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D3DE8A" w14:textId="77777777" w:rsidR="00A47622" w:rsidRDefault="00D77A66">
      <w:pPr>
        <w:pStyle w:val="Subttulo"/>
        <w:rPr>
          <w:color w:val="000000"/>
        </w:rPr>
      </w:pPr>
      <w:r>
        <w:rPr>
          <w:lang w:eastAsia="pt-BR"/>
        </w:rPr>
        <w:drawing>
          <wp:inline distT="0" distB="0" distL="0" distR="0" wp14:anchorId="6BD3DE96" wp14:editId="6BD3DE97">
            <wp:extent cx="1260000" cy="5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DE8B" w14:textId="77777777" w:rsidR="00A47622" w:rsidRDefault="00D77A66">
      <w:r>
        <w:rPr>
          <w:szCs w:val="20"/>
        </w:rPr>
        <w:t xml:space="preserve">Nota Técnica </w:t>
      </w:r>
      <w:r>
        <w:t>nº @@</w:t>
      </w:r>
      <w:proofErr w:type="spellStart"/>
      <w:r>
        <w:t>txt_identificacao</w:t>
      </w:r>
      <w:proofErr w:type="spellEnd"/>
      <w:r>
        <w:t>@@</w:t>
      </w:r>
    </w:p>
    <w:p w14:paraId="6BD3DE8C" w14:textId="77777777" w:rsidR="00A47622" w:rsidRDefault="00D77A66">
      <w:pPr>
        <w:rPr>
          <w:bCs/>
        </w:rPr>
      </w:pPr>
      <w:r>
        <w:rPr>
          <w:bCs/>
        </w:rPr>
        <w:t>Documento n</w:t>
      </w:r>
      <w:r>
        <w:rPr>
          <w:u w:val="single"/>
          <w:vertAlign w:val="superscript"/>
        </w:rPr>
        <w:t>o</w:t>
      </w:r>
      <w:r>
        <w:rPr>
          <w:bCs/>
        </w:rPr>
        <w:t xml:space="preserve"> @@</w:t>
      </w:r>
      <w:proofErr w:type="spellStart"/>
      <w:r>
        <w:rPr>
          <w:bCs/>
        </w:rPr>
        <w:t>nup_protocolo</w:t>
      </w:r>
      <w:proofErr w:type="spellEnd"/>
      <w:r>
        <w:rPr>
          <w:bCs/>
        </w:rPr>
        <w:t>@@</w:t>
      </w:r>
    </w:p>
    <w:p w14:paraId="6BD3DE8D" w14:textId="77777777" w:rsidR="00A47622" w:rsidRDefault="00D77A66">
      <w:pPr>
        <w:pStyle w:val="Legenda"/>
      </w:pPr>
      <w:r>
        <w:t>Em @@</w:t>
      </w:r>
      <w:proofErr w:type="spellStart"/>
      <w:r>
        <w:t>txt_dt_documento</w:t>
      </w:r>
      <w:proofErr w:type="spellEnd"/>
      <w:r>
        <w:t>@@.</w:t>
      </w:r>
    </w:p>
    <w:p w14:paraId="6BD3DE8E" w14:textId="78AE3F0D" w:rsidR="00A47622" w:rsidRDefault="00D77A66">
      <w:pPr>
        <w:pStyle w:val="Cabealho1"/>
      </w:pPr>
      <w:r>
        <w:t xml:space="preserve">À Senhora </w:t>
      </w:r>
      <w:r w:rsidR="00E24489">
        <w:t>Coordenadora de Apoio e Articulação com o Poder Público.</w:t>
      </w:r>
    </w:p>
    <w:p w14:paraId="6BD3DE8F" w14:textId="69F76FB1" w:rsidR="00A47622" w:rsidRPr="00407B89" w:rsidRDefault="00D77A66">
      <w:pPr>
        <w:pStyle w:val="Cabealho1"/>
        <w:rPr>
          <w:b/>
        </w:rPr>
      </w:pPr>
      <w:r>
        <w:t xml:space="preserve">Assunto: </w:t>
      </w:r>
      <w:r w:rsidR="0060686E">
        <w:rPr>
          <w:b/>
          <w:bCs/>
        </w:rPr>
        <w:t>Certificação do 1º p</w:t>
      </w:r>
      <w:r w:rsidRPr="00407B89">
        <w:rPr>
          <w:b/>
          <w:bCs/>
        </w:rPr>
        <w:t>eríodo do 2</w:t>
      </w:r>
      <w:r w:rsidR="00E24489" w:rsidRPr="00407B89">
        <w:rPr>
          <w:b/>
          <w:bCs/>
        </w:rPr>
        <w:t>º</w:t>
      </w:r>
      <w:r w:rsidRPr="00407B89">
        <w:rPr>
          <w:b/>
          <w:bCs/>
        </w:rPr>
        <w:t xml:space="preserve"> </w:t>
      </w:r>
      <w:r w:rsidR="0060686E">
        <w:rPr>
          <w:b/>
          <w:bCs/>
        </w:rPr>
        <w:t>c</w:t>
      </w:r>
      <w:r w:rsidRPr="00407B89">
        <w:rPr>
          <w:b/>
          <w:bCs/>
        </w:rPr>
        <w:t xml:space="preserve">iclo do Progestão no estado de </w:t>
      </w:r>
      <w:r w:rsidR="00B12CB2">
        <w:rPr>
          <w:b/>
          <w:bCs/>
        </w:rPr>
        <w:t>Alagoas</w:t>
      </w:r>
      <w:r w:rsidRPr="00407B89">
        <w:rPr>
          <w:b/>
          <w:bCs/>
        </w:rPr>
        <w:t xml:space="preserve"> e determinação do valor da parcela.</w:t>
      </w:r>
    </w:p>
    <w:p w14:paraId="6BD3DE90" w14:textId="68F01AEC" w:rsidR="00A47622" w:rsidRDefault="00D77A66">
      <w:pPr>
        <w:pStyle w:val="Cabealho1"/>
      </w:pPr>
      <w:r>
        <w:rPr>
          <w:bCs/>
        </w:rPr>
        <w:t xml:space="preserve">Referência: </w:t>
      </w:r>
      <w:r w:rsidR="00E24489" w:rsidRPr="007662CB">
        <w:t>02501.00</w:t>
      </w:r>
      <w:r w:rsidR="00EC5745">
        <w:t>2130</w:t>
      </w:r>
      <w:r w:rsidR="00B12CB2">
        <w:t>/201</w:t>
      </w:r>
      <w:r w:rsidR="00EC5745">
        <w:t>7</w:t>
      </w:r>
      <w:r w:rsidR="00E24489">
        <w:t>; Contrato n</w:t>
      </w:r>
      <w:r w:rsidR="00E24489" w:rsidRPr="00A3030C">
        <w:rPr>
          <w:vertAlign w:val="superscript"/>
        </w:rPr>
        <w:t>o</w:t>
      </w:r>
      <w:r w:rsidR="00E24489">
        <w:t xml:space="preserve"> </w:t>
      </w:r>
      <w:r w:rsidR="00E24489" w:rsidRPr="00A3030C">
        <w:t>0</w:t>
      </w:r>
      <w:r w:rsidR="00EC5745">
        <w:t>5</w:t>
      </w:r>
      <w:r w:rsidR="00E24489">
        <w:t>5</w:t>
      </w:r>
      <w:r w:rsidR="00E24489" w:rsidRPr="00A3030C">
        <w:t>/2017</w:t>
      </w:r>
      <w:r w:rsidR="00E24489">
        <w:t>/ANA – PROGESTÃO2</w:t>
      </w:r>
    </w:p>
    <w:p w14:paraId="41C5B6AE" w14:textId="7F6A6B52" w:rsidR="00D43425" w:rsidRPr="00D43425" w:rsidRDefault="00E24489" w:rsidP="004E564B">
      <w:pPr>
        <w:pStyle w:val="Paragrfo1"/>
        <w:numPr>
          <w:ilvl w:val="0"/>
          <w:numId w:val="23"/>
        </w:numPr>
        <w:ind w:left="0" w:firstLine="0"/>
      </w:pPr>
      <w:r w:rsidRPr="00D43425">
        <w:t>Trata a presente Nota Técnica de apresentar a consolidação das certificações</w:t>
      </w:r>
      <w:r w:rsidR="00D43425" w:rsidRPr="00D43425">
        <w:t xml:space="preserve"> </w:t>
      </w:r>
      <w:r w:rsidRPr="00D43425">
        <w:t>realizadas pelas Unidades Organizacionais da ANA (</w:t>
      </w:r>
      <w:proofErr w:type="spellStart"/>
      <w:r w:rsidRPr="00D43425">
        <w:t>UORGs</w:t>
      </w:r>
      <w:proofErr w:type="spellEnd"/>
      <w:r w:rsidRPr="00D43425">
        <w:t xml:space="preserve">), responsáveis pela verificação das ações referentes ao cumprimento das metas de cooperação federativa do Progestão, bem como ratificar a aprovação das metas de gestão de águas no âmbito do sistema estadual de recursos hídricos pelo Conselho Estadual de Recursos Hídricos e apresentar a planilha de cálculo do valor da parcela referente ao 1º período de avaliação do 2º </w:t>
      </w:r>
      <w:r w:rsidR="008E3A1B">
        <w:t>c</w:t>
      </w:r>
      <w:r w:rsidRPr="00D43425">
        <w:t xml:space="preserve">iclo do Progestão no estado de </w:t>
      </w:r>
      <w:r w:rsidR="00B12CB2">
        <w:t>Alagoas</w:t>
      </w:r>
      <w:r w:rsidR="00D77A66" w:rsidRPr="00D43425">
        <w:t>.</w:t>
      </w:r>
    </w:p>
    <w:p w14:paraId="40BDC70B" w14:textId="5E45C419" w:rsidR="00BD5BFA" w:rsidRPr="005B211F" w:rsidRDefault="00E24489" w:rsidP="004E564B">
      <w:pPr>
        <w:pStyle w:val="Paragrfo1"/>
        <w:numPr>
          <w:ilvl w:val="0"/>
          <w:numId w:val="23"/>
        </w:numPr>
        <w:ind w:left="0" w:firstLine="0"/>
      </w:pPr>
      <w:r w:rsidRPr="00407B89">
        <w:t>O Contrato n</w:t>
      </w:r>
      <w:r w:rsidRPr="0064328D">
        <w:rPr>
          <w:vertAlign w:val="superscript"/>
        </w:rPr>
        <w:t>o</w:t>
      </w:r>
      <w:r w:rsidR="00B12CB2">
        <w:t xml:space="preserve"> 055/2013</w:t>
      </w:r>
      <w:r w:rsidRPr="00407B89">
        <w:t xml:space="preserve">/ANA celebrado entre a ANA e a Secretaria de Estado do Meio Ambiente e dos Recursos Hídricos </w:t>
      </w:r>
      <w:r w:rsidR="00EC5745">
        <w:t xml:space="preserve">de Alagoas </w:t>
      </w:r>
      <w:r w:rsidR="008E3A1B">
        <w:t>(</w:t>
      </w:r>
      <w:r w:rsidRPr="00407B89">
        <w:t>SEMARH</w:t>
      </w:r>
      <w:r w:rsidR="00407B89" w:rsidRPr="00407B89">
        <w:t>/</w:t>
      </w:r>
      <w:r w:rsidR="00B12CB2">
        <w:t>AL</w:t>
      </w:r>
      <w:r w:rsidR="008E3A1B">
        <w:t>)</w:t>
      </w:r>
      <w:r w:rsidRPr="00407B89">
        <w:t xml:space="preserve">, prevê o cumprimento de cinco metas de cooperação federativa, quatro grupos de variáveis com metas de gestão de águas no âmbito do sistema estadual de recursos hídricos, totalizando 31 variáveis de gestão, </w:t>
      </w:r>
      <w:r w:rsidR="00407B89" w:rsidRPr="005B211F">
        <w:t>além de metas de investimentos na gestão de recursos hídricos a serem realizados com recursos próprios do estado, em até sete variáveis críticas que, prioritariamente, demonstram a fragilidade do sistema estadual de gerenciamento de recursos hídricos segundo o Referencial Básico de Avaliação, elaborado pelo Instituto de Pesquisa Econômica Aplicada (IPEA) e disponível no portal do Progestão.</w:t>
      </w:r>
    </w:p>
    <w:p w14:paraId="32A8D6D1" w14:textId="43FC7EAD" w:rsidR="001A291A" w:rsidRDefault="008F0960" w:rsidP="004E564B">
      <w:pPr>
        <w:pStyle w:val="Paragrfo1"/>
        <w:numPr>
          <w:ilvl w:val="0"/>
          <w:numId w:val="23"/>
        </w:numPr>
        <w:ind w:left="0" w:firstLine="0"/>
      </w:pPr>
      <w:r w:rsidRPr="008F0960">
        <w:t xml:space="preserve">As metas </w:t>
      </w:r>
      <w:r w:rsidRPr="0060686E">
        <w:t>de</w:t>
      </w:r>
      <w:r w:rsidRPr="008F0960">
        <w:t xml:space="preserve"> </w:t>
      </w:r>
      <w:r w:rsidRPr="0060686E">
        <w:t>cooperação</w:t>
      </w:r>
      <w:r w:rsidRPr="008F0960">
        <w:t xml:space="preserve"> federativa têm 50% do peso no cálculo do repasse e</w:t>
      </w:r>
      <w:r>
        <w:t xml:space="preserve"> </w:t>
      </w:r>
      <w:r w:rsidRPr="008F0960">
        <w:t>as metas de cumprimento no âmbito do sistema estadual têm os outros 50%. As metas de</w:t>
      </w:r>
      <w:r>
        <w:t xml:space="preserve"> co</w:t>
      </w:r>
      <w:r w:rsidRPr="008F0960">
        <w:t>operação federativa permanecem de atendimento obrigatório em todos os períodos de</w:t>
      </w:r>
      <w:r>
        <w:t xml:space="preserve"> </w:t>
      </w:r>
      <w:r w:rsidRPr="008F0960">
        <w:t>certificação. Já no 2º ciclo do Progestão, as metas voltadas ao fortalecimento do sistema</w:t>
      </w:r>
      <w:r>
        <w:t xml:space="preserve"> </w:t>
      </w:r>
      <w:r w:rsidRPr="008F0960">
        <w:t>estadual foram divididas em: Metas de Gestão de Águas, com peso de 25%, e Metas de</w:t>
      </w:r>
      <w:r>
        <w:t xml:space="preserve"> </w:t>
      </w:r>
      <w:r w:rsidRPr="008F0960">
        <w:t xml:space="preserve">Investimento, com peso de 25%. </w:t>
      </w:r>
    </w:p>
    <w:p w14:paraId="7DA3A3D6" w14:textId="47218D5B" w:rsidR="00772BD4" w:rsidRPr="00A123C4" w:rsidRDefault="001A291A" w:rsidP="004E564B">
      <w:pPr>
        <w:pStyle w:val="Paragrfo1"/>
        <w:numPr>
          <w:ilvl w:val="0"/>
          <w:numId w:val="23"/>
        </w:numPr>
        <w:ind w:left="0" w:firstLine="0"/>
      </w:pPr>
      <w:r w:rsidRPr="004E564B">
        <w:t>As metas de investimento deverão ter o comprometimento por parte do estado de</w:t>
      </w:r>
      <w:r w:rsidR="008E3A1B" w:rsidRPr="004E564B">
        <w:t>,</w:t>
      </w:r>
      <w:r w:rsidRPr="004E564B">
        <w:t xml:space="preserve"> no mínimo R$ 25 mil</w:t>
      </w:r>
      <w:r w:rsidR="008E3A1B" w:rsidRPr="004E564B">
        <w:t>,</w:t>
      </w:r>
      <w:r w:rsidRPr="004E564B">
        <w:t xml:space="preserve"> e a ANA se </w:t>
      </w:r>
      <w:r w:rsidR="00772BD4" w:rsidRPr="00A123C4">
        <w:t>comprometerá até</w:t>
      </w:r>
      <w:r w:rsidRPr="00A123C4">
        <w:t xml:space="preserve"> o limite de R$</w:t>
      </w:r>
      <w:r w:rsidR="008E3A1B">
        <w:t xml:space="preserve"> </w:t>
      </w:r>
      <w:r w:rsidRPr="00A123C4">
        <w:t xml:space="preserve">250 mil. </w:t>
      </w:r>
      <w:r w:rsidR="00772BD4" w:rsidRPr="00A123C4">
        <w:t xml:space="preserve">Assim, o mesmo valor de investimento declarado pelo estado será investido pela ANA e contabilizado no valor da parcela, considerando o limite de </w:t>
      </w:r>
      <w:r w:rsidR="008E3A1B">
        <w:t xml:space="preserve">R$ </w:t>
      </w:r>
      <w:r w:rsidR="00772BD4" w:rsidRPr="00A123C4">
        <w:t>250 mil mencionado.</w:t>
      </w:r>
    </w:p>
    <w:p w14:paraId="7176B2EB" w14:textId="7E9EFC88" w:rsidR="004365C5" w:rsidRPr="00B3574F" w:rsidRDefault="004365C5" w:rsidP="004E564B">
      <w:pPr>
        <w:pStyle w:val="Paragrfo1"/>
        <w:numPr>
          <w:ilvl w:val="0"/>
          <w:numId w:val="23"/>
        </w:numPr>
        <w:ind w:left="0" w:firstLine="0"/>
      </w:pPr>
      <w:r w:rsidRPr="00B3574F">
        <w:t xml:space="preserve">No 1º período do 2º </w:t>
      </w:r>
      <w:r w:rsidR="008E3A1B">
        <w:t>c</w:t>
      </w:r>
      <w:r w:rsidRPr="00B3574F">
        <w:t xml:space="preserve">iclo do Progestão, foram avaliados o cumprimento das metas de cooperação federativa e a aprovação pelo Conselho Estadual de Recursos Hídricos de </w:t>
      </w:r>
      <w:r w:rsidR="00825C6D">
        <w:t>Alagoas</w:t>
      </w:r>
      <w:r w:rsidRPr="00B3574F">
        <w:t xml:space="preserve"> (</w:t>
      </w:r>
      <w:r w:rsidR="00825C6D">
        <w:t>CERH</w:t>
      </w:r>
      <w:r w:rsidR="0064328D">
        <w:t>-AL</w:t>
      </w:r>
      <w:r w:rsidRPr="00B3574F">
        <w:t xml:space="preserve">) do Quadro de Metas constantes </w:t>
      </w:r>
      <w:r w:rsidR="008E3A1B">
        <w:t>d</w:t>
      </w:r>
      <w:r w:rsidRPr="00B3574F">
        <w:t xml:space="preserve">os </w:t>
      </w:r>
      <w:r w:rsidR="008E3A1B">
        <w:t>A</w:t>
      </w:r>
      <w:r w:rsidRPr="00B3574F">
        <w:t xml:space="preserve">nexos III, IV e V do contrato em referência. Além do cumprimento das metas pactuadas, o contrato do 2º </w:t>
      </w:r>
      <w:r w:rsidR="008E3A1B">
        <w:t>c</w:t>
      </w:r>
      <w:r w:rsidRPr="00B3574F">
        <w:t xml:space="preserve">iclo do Progestão prevê um </w:t>
      </w:r>
      <w:r w:rsidR="008E3A1B">
        <w:t>F</w:t>
      </w:r>
      <w:r w:rsidRPr="00B3574F">
        <w:t xml:space="preserve">ator de </w:t>
      </w:r>
      <w:r w:rsidR="008E3A1B">
        <w:t>R</w:t>
      </w:r>
      <w:r w:rsidRPr="00B3574F">
        <w:t>edução, que incide sobre o valor total calculado da parcela. No Anexo I do Contrato n</w:t>
      </w:r>
      <w:r w:rsidR="008E3A1B">
        <w:t>º</w:t>
      </w:r>
      <w:r w:rsidR="00825C6D">
        <w:t xml:space="preserve"> 05</w:t>
      </w:r>
      <w:r w:rsidRPr="00B3574F">
        <w:t>5/2017/ANA está descrito o processo de certificação das metas.</w:t>
      </w:r>
    </w:p>
    <w:p w14:paraId="4CC1D44E" w14:textId="2277D5DD" w:rsidR="004365C5" w:rsidRPr="004E564B" w:rsidRDefault="004365C5" w:rsidP="004E564B">
      <w:pPr>
        <w:pStyle w:val="Paragrfo1"/>
        <w:numPr>
          <w:ilvl w:val="0"/>
          <w:numId w:val="23"/>
        </w:numPr>
        <w:ind w:left="0" w:firstLine="0"/>
      </w:pPr>
      <w:r w:rsidRPr="00D43425">
        <w:t>Em setembro de 2017 a ANA encaminhou aos órgãos gestores o Informe n</w:t>
      </w:r>
      <w:r w:rsidR="003B686B">
        <w:t>º</w:t>
      </w:r>
      <w:r w:rsidRPr="00D43425">
        <w:t xml:space="preserve"> 8/2017 detalhando os critérios para avaliação do cumprimento das </w:t>
      </w:r>
      <w:r w:rsidR="008E3A1B">
        <w:t>m</w:t>
      </w:r>
      <w:r w:rsidRPr="00D43425">
        <w:t xml:space="preserve">etas de </w:t>
      </w:r>
      <w:r w:rsidR="008E3A1B">
        <w:t>cooperação f</w:t>
      </w:r>
      <w:r w:rsidRPr="00D43425">
        <w:t xml:space="preserve">ederativa para os estados que adotaram o ano de 2017 como o primeiro período de certificação do 2º </w:t>
      </w:r>
      <w:r w:rsidR="008E3A1B">
        <w:t>c</w:t>
      </w:r>
      <w:r w:rsidRPr="00D43425">
        <w:t>iclo do Progestão e solicitou a apresentação</w:t>
      </w:r>
      <w:r w:rsidR="008E3A1B">
        <w:t>,</w:t>
      </w:r>
      <w:r w:rsidR="00DC2D69" w:rsidRPr="00D43425">
        <w:t xml:space="preserve"> </w:t>
      </w:r>
      <w:r w:rsidRPr="00D43425">
        <w:t>até 31 de março de 2018</w:t>
      </w:r>
      <w:r w:rsidR="008E3A1B">
        <w:t>,</w:t>
      </w:r>
      <w:r w:rsidRPr="00D43425">
        <w:t xml:space="preserve"> do Relatório Progestão 2017</w:t>
      </w:r>
      <w:r w:rsidR="00223293">
        <w:t>.</w:t>
      </w:r>
      <w:r w:rsidRPr="00D43425">
        <w:t xml:space="preserve"> </w:t>
      </w:r>
      <w:r w:rsidR="00223293" w:rsidRPr="004E564B">
        <w:t>Informou ainda que, para este primeiro período, o atendimento das metas de gestão da água em âmbito do Sistema Estadual de Recursos Hídricos refere-se à aprovação do novo Quadro de Metas (Anexos III, IV e V) pelo respectivo Conselho Estadual. Na oportunidade</w:t>
      </w:r>
      <w:r w:rsidR="008E3A1B" w:rsidRPr="004E564B">
        <w:t>,</w:t>
      </w:r>
      <w:r w:rsidR="00223293" w:rsidRPr="004E564B">
        <w:t xml:space="preserve"> solicitou também o envio do Formulário de </w:t>
      </w:r>
      <w:proofErr w:type="spellStart"/>
      <w:r w:rsidR="00223293" w:rsidRPr="004E564B">
        <w:t>Autoavaliação</w:t>
      </w:r>
      <w:proofErr w:type="spellEnd"/>
      <w:r w:rsidR="00223293" w:rsidRPr="004E564B">
        <w:t xml:space="preserve"> 2017 referente às variáveis estaduais, bem como a apresentação do Plano Plurianual de Aplicação dos recursos do Progestão para o período 2018-2021, correspondente ao critério “c” do Fator de Redução estabelecido no Anexo I do contrato.</w:t>
      </w:r>
    </w:p>
    <w:p w14:paraId="1316CDC4" w14:textId="446B3BDD" w:rsidR="00DC414A" w:rsidRPr="00D43425" w:rsidRDefault="00DC414A" w:rsidP="004E564B">
      <w:pPr>
        <w:pStyle w:val="Paragrfo1"/>
        <w:numPr>
          <w:ilvl w:val="0"/>
          <w:numId w:val="23"/>
        </w:numPr>
        <w:ind w:left="0" w:firstLine="0"/>
      </w:pPr>
      <w:r w:rsidRPr="00D43425">
        <w:t>Ainda em setembro de 2017 foi enviado o Informe n</w:t>
      </w:r>
      <w:r w:rsidR="008E3A1B">
        <w:t>º</w:t>
      </w:r>
      <w:r w:rsidRPr="00D43425">
        <w:t xml:space="preserve"> 9/2017 sobre os critérios de </w:t>
      </w:r>
      <w:r w:rsidR="008E3A1B">
        <w:t>avaliação da Meta I.5 relativos à</w:t>
      </w:r>
      <w:r w:rsidRPr="00D43425">
        <w:t xml:space="preserve"> segurança de barragens, pactuados por meio de </w:t>
      </w:r>
      <w:r w:rsidR="008E3A1B">
        <w:t>v</w:t>
      </w:r>
      <w:r w:rsidRPr="00D43425">
        <w:t>ideoconferência</w:t>
      </w:r>
      <w:r w:rsidR="00223293">
        <w:t xml:space="preserve"> realizada em 25/08/2017</w:t>
      </w:r>
      <w:r w:rsidR="003B686B">
        <w:t xml:space="preserve"> e</w:t>
      </w:r>
      <w:r w:rsidRPr="00D43425">
        <w:t xml:space="preserve"> registrada na Ajuda Memória - Acompanhamento Progestão nº 17/2017/COAPP/SAS (Doc. n</w:t>
      </w:r>
      <w:r w:rsidR="009815CF">
        <w:t>º</w:t>
      </w:r>
      <w:r w:rsidRPr="00D43425">
        <w:t xml:space="preserve"> 065896/2017).</w:t>
      </w:r>
    </w:p>
    <w:p w14:paraId="512A0B4C" w14:textId="5693A149" w:rsidR="00405B6F" w:rsidRPr="00C3210B" w:rsidRDefault="00DC414A" w:rsidP="004E564B">
      <w:pPr>
        <w:pStyle w:val="Paragrfo1"/>
        <w:numPr>
          <w:ilvl w:val="0"/>
          <w:numId w:val="23"/>
        </w:numPr>
        <w:ind w:left="0" w:firstLine="0"/>
      </w:pPr>
      <w:r w:rsidRPr="004E564B">
        <w:t>Atendendo</w:t>
      </w:r>
      <w:r w:rsidRPr="00D43425">
        <w:t xml:space="preserve"> aos Informes e à Resolução ANA nº 1485/2013, a SEMARH</w:t>
      </w:r>
      <w:r w:rsidR="00825C6D">
        <w:t>-AL</w:t>
      </w:r>
      <w:r w:rsidRPr="00D43425">
        <w:t xml:space="preserve"> encaminhou, por meio do Ofício Externo nº </w:t>
      </w:r>
      <w:r w:rsidR="00D44009">
        <w:t>248</w:t>
      </w:r>
      <w:r w:rsidRPr="00D43425">
        <w:t>/2018</w:t>
      </w:r>
      <w:r w:rsidR="005576F0" w:rsidRPr="00D43425">
        <w:t xml:space="preserve"> </w:t>
      </w:r>
      <w:r w:rsidRPr="00D43425">
        <w:t>(Doc. n</w:t>
      </w:r>
      <w:r w:rsidR="009815CF">
        <w:t>º</w:t>
      </w:r>
      <w:r w:rsidRPr="00D43425">
        <w:t xml:space="preserve"> </w:t>
      </w:r>
      <w:r w:rsidR="00D44009">
        <w:t>36796</w:t>
      </w:r>
      <w:r w:rsidRPr="00D43425">
        <w:t>/2018)</w:t>
      </w:r>
      <w:r w:rsidR="008E3A1B">
        <w:t>,</w:t>
      </w:r>
      <w:r w:rsidRPr="00D43425">
        <w:t xml:space="preserve"> de </w:t>
      </w:r>
      <w:r w:rsidR="00D44009">
        <w:t>25</w:t>
      </w:r>
      <w:r w:rsidRPr="00D43425">
        <w:t>/0</w:t>
      </w:r>
      <w:r w:rsidR="00D44009">
        <w:t>5</w:t>
      </w:r>
      <w:r w:rsidRPr="00D43425">
        <w:t>/2018</w:t>
      </w:r>
      <w:r w:rsidR="008E3A1B">
        <w:t>,</w:t>
      </w:r>
      <w:r w:rsidR="005576F0" w:rsidRPr="00D43425">
        <w:t xml:space="preserve"> o </w:t>
      </w:r>
      <w:r w:rsidR="008E3A1B" w:rsidRPr="004E564B">
        <w:t>F</w:t>
      </w:r>
      <w:r w:rsidR="00405B6F" w:rsidRPr="004E564B">
        <w:t xml:space="preserve">ormulário de </w:t>
      </w:r>
      <w:proofErr w:type="spellStart"/>
      <w:r w:rsidR="00405B6F" w:rsidRPr="004E564B">
        <w:t>Autoavaliação</w:t>
      </w:r>
      <w:proofErr w:type="spellEnd"/>
      <w:r w:rsidR="00405B6F" w:rsidRPr="00D43425">
        <w:t xml:space="preserve"> das Metas de Gestão de Águas no âmbito do Sistema Estadual de Gerenciamento de Recursos Hídricos</w:t>
      </w:r>
      <w:r w:rsidR="00D44009">
        <w:t xml:space="preserve">. </w:t>
      </w:r>
      <w:r w:rsidR="00530EF6">
        <w:t xml:space="preserve">Já o </w:t>
      </w:r>
      <w:r w:rsidR="00530EF6" w:rsidRPr="00D43425">
        <w:t xml:space="preserve">Ofício Externo nº </w:t>
      </w:r>
      <w:r w:rsidR="00530EF6">
        <w:t>132</w:t>
      </w:r>
      <w:r w:rsidR="00530EF6" w:rsidRPr="00D43425">
        <w:t>/2018</w:t>
      </w:r>
      <w:r w:rsidR="00530EF6">
        <w:t>,</w:t>
      </w:r>
      <w:r w:rsidR="00530EF6" w:rsidRPr="00D43425">
        <w:t xml:space="preserve"> de </w:t>
      </w:r>
      <w:r w:rsidR="00530EF6">
        <w:t>2</w:t>
      </w:r>
      <w:r w:rsidR="00530EF6">
        <w:t>7</w:t>
      </w:r>
      <w:r w:rsidR="00530EF6" w:rsidRPr="00D43425">
        <w:t>/0</w:t>
      </w:r>
      <w:r w:rsidR="00530EF6">
        <w:t>3</w:t>
      </w:r>
      <w:r w:rsidR="00530EF6" w:rsidRPr="00D43425">
        <w:t>/2018</w:t>
      </w:r>
      <w:r w:rsidR="00530EF6">
        <w:t>, encaminha o relatório Progestão – ciclo 2017, bem como informações sobre a aplicação de recursos do programa no Estado até dezembro de 2017</w:t>
      </w:r>
      <w:r w:rsidR="00405B6F" w:rsidRPr="00D43425">
        <w:t>.</w:t>
      </w:r>
      <w:r w:rsidR="00B31876">
        <w:t xml:space="preserve"> A ata da reunião do CERH </w:t>
      </w:r>
      <w:r w:rsidR="00C3210B">
        <w:t>(</w:t>
      </w:r>
      <w:r w:rsidR="00C3210B" w:rsidRPr="00D43425">
        <w:t>Doc. n</w:t>
      </w:r>
      <w:r w:rsidR="00C3210B">
        <w:t>º</w:t>
      </w:r>
      <w:r w:rsidR="00C3210B" w:rsidRPr="00D43425">
        <w:t xml:space="preserve"> </w:t>
      </w:r>
      <w:r w:rsidR="00C3210B">
        <w:t>44558</w:t>
      </w:r>
      <w:r w:rsidR="00C3210B" w:rsidRPr="00D43425">
        <w:t>/2018</w:t>
      </w:r>
      <w:r w:rsidR="00C3210B">
        <w:t xml:space="preserve">) </w:t>
      </w:r>
      <w:r w:rsidR="00B31876">
        <w:t xml:space="preserve">que aprovou o quadro de metas foi encaminhada </w:t>
      </w:r>
      <w:r w:rsidR="0064328D">
        <w:t>tardiamente, com significativo</w:t>
      </w:r>
      <w:r w:rsidR="00B31876">
        <w:t xml:space="preserve"> atraso, tendo </w:t>
      </w:r>
      <w:r w:rsidR="00B31876" w:rsidRPr="00C3210B">
        <w:t xml:space="preserve">sido </w:t>
      </w:r>
      <w:r w:rsidR="00C3210B" w:rsidRPr="00C3210B">
        <w:t>protocolizada aos 20 de julho de 2018.</w:t>
      </w:r>
    </w:p>
    <w:p w14:paraId="5C200008" w14:textId="215D064D" w:rsidR="00A05110" w:rsidRPr="00D43425" w:rsidRDefault="00405B6F" w:rsidP="004E564B">
      <w:pPr>
        <w:pStyle w:val="Paragrfo1"/>
        <w:numPr>
          <w:ilvl w:val="0"/>
          <w:numId w:val="23"/>
        </w:numPr>
        <w:ind w:left="0" w:firstLine="0"/>
      </w:pPr>
      <w:r w:rsidRPr="00D43425">
        <w:t xml:space="preserve">No Quadro 1, abaixo, apresenta-se o resultado da certificação das metas de cooperação federativa para o estado de </w:t>
      </w:r>
      <w:r w:rsidR="00530EF6">
        <w:t>A</w:t>
      </w:r>
      <w:r w:rsidR="00C3210B">
        <w:t>lagoa</w:t>
      </w:r>
      <w:r w:rsidR="00530EF6">
        <w:t>s</w:t>
      </w:r>
      <w:r w:rsidRPr="00D43425">
        <w:t>.</w:t>
      </w:r>
    </w:p>
    <w:p w14:paraId="2A3C4448" w14:textId="51909064" w:rsidR="00405B6F" w:rsidRPr="00D43425" w:rsidRDefault="00405B6F" w:rsidP="004E564B">
      <w:pPr>
        <w:pStyle w:val="Paragrfo1"/>
      </w:pPr>
      <w:r w:rsidRPr="00F87196">
        <w:rPr>
          <w:b/>
        </w:rPr>
        <w:t>Quadro 1.</w:t>
      </w:r>
      <w:r w:rsidRPr="00D43425">
        <w:tab/>
        <w:t xml:space="preserve">Certificação, pelas </w:t>
      </w:r>
      <w:proofErr w:type="spellStart"/>
      <w:r w:rsidRPr="00D43425">
        <w:t>UORGs</w:t>
      </w:r>
      <w:proofErr w:type="spellEnd"/>
      <w:r w:rsidRPr="00D43425">
        <w:t xml:space="preserve"> responsáveis, das metas de cooperação federativa do Progestão do estado </w:t>
      </w:r>
      <w:r w:rsidR="000C33CA">
        <w:t xml:space="preserve">de </w:t>
      </w:r>
      <w:r w:rsidR="0064328D">
        <w:t>Alagoas</w:t>
      </w:r>
      <w:r w:rsidR="000C33CA">
        <w:t xml:space="preserve"> em 2017</w:t>
      </w:r>
      <w:r w:rsidRPr="00D43425">
        <w:t>.</w:t>
      </w:r>
    </w:p>
    <w:tbl>
      <w:tblPr>
        <w:tblStyle w:val="Tabelacomgrade"/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2"/>
        <w:gridCol w:w="1401"/>
        <w:gridCol w:w="3781"/>
        <w:gridCol w:w="1652"/>
      </w:tblGrid>
      <w:tr w:rsidR="00405B6F" w:rsidRPr="006230E5" w14:paraId="35822718" w14:textId="77777777" w:rsidTr="00057B4A">
        <w:trPr>
          <w:tblHeader/>
          <w:jc w:val="center"/>
        </w:trPr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43C6B" w14:textId="77777777" w:rsidR="00405B6F" w:rsidRPr="00110634" w:rsidRDefault="00405B6F" w:rsidP="007F095A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b/>
                <w:szCs w:val="20"/>
              </w:rPr>
            </w:pPr>
            <w:r w:rsidRPr="00110634">
              <w:rPr>
                <w:rFonts w:eastAsia="Times New Roman" w:cs="Times New Roman"/>
                <w:b/>
                <w:szCs w:val="20"/>
              </w:rPr>
              <w:t>Metas de cooperação federativa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ED2E6" w14:textId="77777777" w:rsidR="00405B6F" w:rsidRPr="00110634" w:rsidRDefault="00405B6F" w:rsidP="007F095A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szCs w:val="20"/>
              </w:rPr>
            </w:pPr>
            <w:r w:rsidRPr="00110634">
              <w:rPr>
                <w:rFonts w:eastAsia="Times New Roman" w:cs="Times New Roman"/>
                <w:b/>
                <w:szCs w:val="20"/>
              </w:rPr>
              <w:t>UORG responsável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DAF53" w14:textId="77777777" w:rsidR="00405B6F" w:rsidRPr="00D03ADE" w:rsidRDefault="00405B6F" w:rsidP="007F095A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szCs w:val="20"/>
              </w:rPr>
            </w:pPr>
            <w:r w:rsidRPr="00D03ADE">
              <w:rPr>
                <w:rFonts w:eastAsia="Times New Roman" w:cs="Times New Roman"/>
                <w:b/>
                <w:szCs w:val="20"/>
              </w:rPr>
              <w:t>Documento de referência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CBE0F6" w14:textId="77777777" w:rsidR="00405B6F" w:rsidRPr="00D03ADE" w:rsidRDefault="00405B6F" w:rsidP="007F095A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szCs w:val="20"/>
              </w:rPr>
            </w:pPr>
            <w:r w:rsidRPr="00D03ADE">
              <w:rPr>
                <w:rFonts w:eastAsia="Times New Roman" w:cs="Times New Roman"/>
                <w:b/>
                <w:szCs w:val="20"/>
              </w:rPr>
              <w:t>Situação de atendimento</w:t>
            </w:r>
          </w:p>
        </w:tc>
      </w:tr>
      <w:tr w:rsidR="00A123C4" w:rsidRPr="00A123C4" w14:paraId="262C9C9B" w14:textId="77777777" w:rsidTr="00057B4A">
        <w:trPr>
          <w:trHeight w:val="510"/>
          <w:jc w:val="center"/>
        </w:trPr>
        <w:tc>
          <w:tcPr>
            <w:tcW w:w="255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14:paraId="5D228295" w14:textId="402D60A4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I.1. Integração de dados de usuários de recursos hídricos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0FF8772E" w14:textId="77777777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SFI/COCAD</w:t>
            </w:r>
          </w:p>
        </w:tc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4A00EC83" w14:textId="46F3D809" w:rsidR="001B03CD" w:rsidRPr="00A123C4" w:rsidRDefault="001B03CD" w:rsidP="00727A5C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 xml:space="preserve">Parecer Técnico nº </w:t>
            </w:r>
            <w:r w:rsidR="00727A5C">
              <w:rPr>
                <w:rFonts w:eastAsia="Times New Roman" w:cs="Times New Roman"/>
                <w:sz w:val="18"/>
                <w:szCs w:val="18"/>
              </w:rPr>
              <w:t>9</w:t>
            </w:r>
            <w:r w:rsidRPr="00A123C4">
              <w:rPr>
                <w:rFonts w:eastAsia="Times New Roman" w:cs="Times New Roman"/>
                <w:sz w:val="18"/>
                <w:szCs w:val="18"/>
              </w:rPr>
              <w:t>/2018/COCAD/SFI (Doc. nº 02741</w:t>
            </w:r>
            <w:r w:rsidR="00727A5C">
              <w:rPr>
                <w:rFonts w:eastAsia="Times New Roman" w:cs="Times New Roman"/>
                <w:sz w:val="18"/>
                <w:szCs w:val="18"/>
              </w:rPr>
              <w:t>1</w:t>
            </w:r>
            <w:r w:rsidRPr="00A123C4">
              <w:rPr>
                <w:rFonts w:eastAsia="Times New Roman" w:cs="Times New Roman"/>
                <w:sz w:val="18"/>
                <w:szCs w:val="18"/>
              </w:rPr>
              <w:t>/2018)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nil"/>
            </w:tcBorders>
            <w:vAlign w:val="center"/>
          </w:tcPr>
          <w:p w14:paraId="207E3E66" w14:textId="0B5F11D6" w:rsidR="001B03CD" w:rsidRPr="00A123C4" w:rsidRDefault="00727A5C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37,9%</w:t>
            </w:r>
            <w:r w:rsidR="001B03CD" w:rsidRPr="00A123C4"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</w:tr>
      <w:tr w:rsidR="00A123C4" w:rsidRPr="00A123C4" w14:paraId="0FDFA05B" w14:textId="77777777" w:rsidTr="00057B4A">
        <w:trPr>
          <w:trHeight w:val="510"/>
          <w:jc w:val="center"/>
        </w:trPr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880C013" w14:textId="77777777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55639C" w14:textId="77777777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SIP/COSUB</w:t>
            </w:r>
          </w:p>
        </w:tc>
        <w:tc>
          <w:tcPr>
            <w:tcW w:w="3828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DB0ED2" w14:textId="77777777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Nota Técnica nº 11/2018/COSUB/SIP (Doc. nº 029903/2018)</w:t>
            </w:r>
          </w:p>
        </w:tc>
        <w:tc>
          <w:tcPr>
            <w:tcW w:w="167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0AD45C25" w14:textId="7F991786" w:rsidR="001B03CD" w:rsidRPr="00A123C4" w:rsidRDefault="00727A5C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34</w:t>
            </w:r>
            <w:r w:rsidR="001B03CD" w:rsidRPr="00A123C4">
              <w:rPr>
                <w:rFonts w:eastAsia="Times New Roman" w:cs="Times New Roman"/>
                <w:sz w:val="18"/>
                <w:szCs w:val="18"/>
              </w:rPr>
              <w:t xml:space="preserve">% </w:t>
            </w:r>
          </w:p>
        </w:tc>
      </w:tr>
      <w:tr w:rsidR="00A123C4" w:rsidRPr="00A123C4" w14:paraId="4758EAE8" w14:textId="77777777" w:rsidTr="00057B4A">
        <w:trPr>
          <w:trHeight w:val="73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177D48" w14:textId="38D1D78A" w:rsidR="001B03CD" w:rsidRPr="00727A5C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  <w:highlight w:val="yellow"/>
              </w:rPr>
            </w:pPr>
            <w:r w:rsidRPr="00727A5C">
              <w:rPr>
                <w:rFonts w:eastAsia="Times New Roman" w:cs="Times New Roman"/>
                <w:sz w:val="18"/>
                <w:szCs w:val="18"/>
                <w:highlight w:val="yellow"/>
              </w:rPr>
              <w:t>I.2. Capacitação em Recursos Hídricos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2DEBCD" w14:textId="77777777" w:rsidR="001B03CD" w:rsidRPr="00727A5C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  <w:highlight w:val="yellow"/>
              </w:rPr>
            </w:pPr>
            <w:r w:rsidRPr="00727A5C">
              <w:rPr>
                <w:rFonts w:eastAsia="Times New Roman" w:cs="Times New Roman"/>
                <w:sz w:val="18"/>
                <w:szCs w:val="18"/>
                <w:highlight w:val="yellow"/>
              </w:rPr>
              <w:t>SAS/CCAPS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BBFD99" w14:textId="06F5DE21" w:rsidR="001B03CD" w:rsidRPr="00727A5C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  <w:highlight w:val="yellow"/>
              </w:rPr>
            </w:pPr>
            <w:r w:rsidRPr="00727A5C">
              <w:rPr>
                <w:rFonts w:eastAsia="Times New Roman" w:cs="Times New Roman"/>
                <w:sz w:val="18"/>
                <w:szCs w:val="18"/>
                <w:highlight w:val="yellow"/>
              </w:rPr>
              <w:t>Nota Técnica n</w:t>
            </w:r>
            <w:r w:rsidRPr="00727A5C">
              <w:rPr>
                <w:rFonts w:eastAsia="Times New Roman" w:cs="Times New Roman"/>
                <w:sz w:val="18"/>
                <w:szCs w:val="18"/>
                <w:highlight w:val="yellow"/>
                <w:vertAlign w:val="superscript"/>
              </w:rPr>
              <w:t>o</w:t>
            </w:r>
            <w:r w:rsidRPr="00727A5C">
              <w:rPr>
                <w:rFonts w:eastAsia="Times New Roman" w:cs="Times New Roman"/>
                <w:sz w:val="18"/>
                <w:szCs w:val="18"/>
                <w:highlight w:val="yellow"/>
              </w:rPr>
              <w:t xml:space="preserve"> 7/2018/CCAPS/SAS (Doc. n</w:t>
            </w:r>
            <w:r w:rsidRPr="00727A5C">
              <w:rPr>
                <w:rFonts w:eastAsia="Times New Roman" w:cs="Times New Roman"/>
                <w:sz w:val="18"/>
                <w:szCs w:val="18"/>
                <w:highlight w:val="yellow"/>
                <w:vertAlign w:val="superscript"/>
              </w:rPr>
              <w:t>o</w:t>
            </w:r>
            <w:r w:rsidRPr="00727A5C">
              <w:rPr>
                <w:rFonts w:eastAsia="Times New Roman" w:cs="Times New Roman"/>
                <w:sz w:val="18"/>
                <w:szCs w:val="18"/>
                <w:highlight w:val="yellow"/>
              </w:rPr>
              <w:t xml:space="preserve"> 034554/2018)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47FCC686" w14:textId="08E7A657" w:rsidR="001B03CD" w:rsidRPr="00727A5C" w:rsidRDefault="007C0B34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  <w:highlight w:val="yellow"/>
              </w:rPr>
            </w:pPr>
            <w:r>
              <w:rPr>
                <w:rFonts w:eastAsia="Times New Roman" w:cs="Times New Roman"/>
                <w:sz w:val="18"/>
                <w:szCs w:val="18"/>
                <w:highlight w:val="yellow"/>
              </w:rPr>
              <w:t>87</w:t>
            </w:r>
            <w:r w:rsidR="001B03CD" w:rsidRPr="00727A5C">
              <w:rPr>
                <w:rFonts w:eastAsia="Times New Roman" w:cs="Times New Roman"/>
                <w:sz w:val="18"/>
                <w:szCs w:val="18"/>
                <w:highlight w:val="yellow"/>
              </w:rPr>
              <w:t>%</w:t>
            </w:r>
          </w:p>
        </w:tc>
      </w:tr>
      <w:tr w:rsidR="00A123C4" w:rsidRPr="00A123C4" w14:paraId="20A9F62C" w14:textId="77777777" w:rsidTr="00057B4A">
        <w:trPr>
          <w:trHeight w:val="51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389329" w14:textId="172A8C37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I.3. Contribuição para difusão de conhecimento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724D4E" w14:textId="77777777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SPR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0C9922" w14:textId="1AECAC75" w:rsidR="001B03CD" w:rsidRPr="00A123C4" w:rsidRDefault="001B03CD" w:rsidP="00F54343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 xml:space="preserve">Nota Técnica nº </w:t>
            </w:r>
            <w:r w:rsidR="00693AAB" w:rsidRPr="00A123C4">
              <w:rPr>
                <w:rFonts w:eastAsia="Times New Roman" w:cs="Times New Roman"/>
                <w:sz w:val="18"/>
                <w:szCs w:val="18"/>
              </w:rPr>
              <w:t>3</w:t>
            </w:r>
            <w:r w:rsidR="00F54343">
              <w:rPr>
                <w:rFonts w:eastAsia="Times New Roman" w:cs="Times New Roman"/>
                <w:sz w:val="18"/>
                <w:szCs w:val="18"/>
              </w:rPr>
              <w:t>5</w:t>
            </w:r>
            <w:r w:rsidRPr="00A123C4">
              <w:rPr>
                <w:rFonts w:eastAsia="Times New Roman" w:cs="Times New Roman"/>
                <w:sz w:val="18"/>
                <w:szCs w:val="18"/>
              </w:rPr>
              <w:t>/2018/SPR (Doc. nº 0</w:t>
            </w:r>
            <w:r w:rsidR="00F54343">
              <w:rPr>
                <w:rFonts w:eastAsia="Times New Roman" w:cs="Times New Roman"/>
                <w:sz w:val="18"/>
                <w:szCs w:val="18"/>
              </w:rPr>
              <w:t>2130</w:t>
            </w:r>
            <w:r w:rsidRPr="00A123C4">
              <w:rPr>
                <w:rFonts w:eastAsia="Times New Roman" w:cs="Times New Roman"/>
                <w:sz w:val="18"/>
                <w:szCs w:val="18"/>
              </w:rPr>
              <w:t>/2018)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645B6120" w14:textId="30EF5DD6" w:rsidR="001B03CD" w:rsidRPr="00A123C4" w:rsidRDefault="00F54343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26</w:t>
            </w:r>
            <w:r w:rsidR="001B03CD" w:rsidRPr="00A123C4">
              <w:rPr>
                <w:rFonts w:eastAsia="Times New Roman" w:cs="Times New Roman"/>
                <w:sz w:val="18"/>
                <w:szCs w:val="18"/>
              </w:rPr>
              <w:t>%</w:t>
            </w:r>
          </w:p>
        </w:tc>
      </w:tr>
      <w:tr w:rsidR="00A123C4" w:rsidRPr="00A123C4" w14:paraId="61E59D6F" w14:textId="77777777" w:rsidTr="00057B4A">
        <w:trPr>
          <w:trHeight w:val="510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3355BEE4" w14:textId="03A333EB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I.4. Prevenção de eventos hidrológicos críticos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7B89008C" w14:textId="77777777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SGH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14:paraId="51E70540" w14:textId="08EAE4AD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Nota Técnica nº 41/2018/SGH (Doc. nº 028492/2018)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nil"/>
            </w:tcBorders>
            <w:vAlign w:val="center"/>
          </w:tcPr>
          <w:p w14:paraId="26C154F9" w14:textId="53082729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 xml:space="preserve">Atendeu </w:t>
            </w:r>
          </w:p>
        </w:tc>
      </w:tr>
      <w:tr w:rsidR="00A123C4" w:rsidRPr="00A123C4" w14:paraId="4CC5536B" w14:textId="77777777" w:rsidTr="00057B4A">
        <w:trPr>
          <w:trHeight w:val="510"/>
          <w:jc w:val="center"/>
        </w:trPr>
        <w:tc>
          <w:tcPr>
            <w:tcW w:w="2552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D5A861" w14:textId="77777777" w:rsidR="001B03CD" w:rsidRPr="00A123C4" w:rsidRDefault="001B03CD" w:rsidP="001B03C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A97125" w14:textId="77777777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SOE</w:t>
            </w:r>
          </w:p>
        </w:tc>
        <w:tc>
          <w:tcPr>
            <w:tcW w:w="3828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668577" w14:textId="7ED55233" w:rsidR="001B03CD" w:rsidRPr="00A123C4" w:rsidRDefault="001B03CD" w:rsidP="00F54343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 xml:space="preserve">Nota Técnica nº </w:t>
            </w:r>
            <w:r w:rsidR="00BA5647" w:rsidRPr="00A123C4">
              <w:rPr>
                <w:rFonts w:eastAsia="Times New Roman" w:cs="Times New Roman"/>
                <w:sz w:val="18"/>
                <w:szCs w:val="18"/>
              </w:rPr>
              <w:t>9</w:t>
            </w:r>
            <w:r w:rsidRPr="00A123C4">
              <w:rPr>
                <w:rFonts w:eastAsia="Times New Roman" w:cs="Times New Roman"/>
                <w:sz w:val="18"/>
                <w:szCs w:val="18"/>
              </w:rPr>
              <w:t>/2018/COVEC/SOE (Doc. nº 032</w:t>
            </w:r>
            <w:r w:rsidR="00BA5647" w:rsidRPr="00A123C4">
              <w:rPr>
                <w:rFonts w:eastAsia="Times New Roman" w:cs="Times New Roman"/>
                <w:sz w:val="18"/>
                <w:szCs w:val="18"/>
              </w:rPr>
              <w:t>2</w:t>
            </w:r>
            <w:r w:rsidR="00F54343">
              <w:rPr>
                <w:rFonts w:eastAsia="Times New Roman" w:cs="Times New Roman"/>
                <w:sz w:val="18"/>
                <w:szCs w:val="18"/>
              </w:rPr>
              <w:t>70</w:t>
            </w:r>
            <w:r w:rsidRPr="00A123C4">
              <w:rPr>
                <w:rFonts w:eastAsia="Times New Roman" w:cs="Times New Roman"/>
                <w:sz w:val="18"/>
                <w:szCs w:val="18"/>
              </w:rPr>
              <w:t>/2018)</w:t>
            </w:r>
          </w:p>
        </w:tc>
        <w:tc>
          <w:tcPr>
            <w:tcW w:w="167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14:paraId="321AE4B9" w14:textId="17B5C061" w:rsidR="001B03CD" w:rsidRPr="00A123C4" w:rsidRDefault="00F54343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Atendeu</w:t>
            </w:r>
          </w:p>
        </w:tc>
      </w:tr>
      <w:tr w:rsidR="00A123C4" w:rsidRPr="00A123C4" w14:paraId="582AF7E8" w14:textId="77777777" w:rsidTr="00057B4A">
        <w:trPr>
          <w:trHeight w:val="510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1E01EB" w14:textId="410F08AB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I.5. Atuação para segurança de barragens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3C6A3E" w14:textId="77777777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SRE/COSER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C48624" w14:textId="59A0D05B" w:rsidR="001B03CD" w:rsidRPr="00A123C4" w:rsidRDefault="001B03CD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rPr>
                <w:rFonts w:eastAsia="Times New Roman" w:cs="Times New Roman"/>
                <w:sz w:val="18"/>
                <w:szCs w:val="18"/>
              </w:rPr>
            </w:pPr>
            <w:r w:rsidRPr="00A123C4">
              <w:rPr>
                <w:rFonts w:eastAsia="Times New Roman" w:cs="Times New Roman"/>
                <w:sz w:val="18"/>
                <w:szCs w:val="18"/>
              </w:rPr>
              <w:t>Nota Técnica nº 10/2018/COSER/SRE (Doc. n</w:t>
            </w:r>
            <w:r w:rsidRPr="00A123C4">
              <w:rPr>
                <w:rFonts w:eastAsia="Times New Roman" w:cs="Times New Roman"/>
                <w:sz w:val="18"/>
                <w:szCs w:val="18"/>
                <w:vertAlign w:val="superscript"/>
              </w:rPr>
              <w:t>o</w:t>
            </w:r>
            <w:r w:rsidRPr="00A123C4">
              <w:rPr>
                <w:rFonts w:eastAsia="Times New Roman" w:cs="Times New Roman"/>
                <w:sz w:val="18"/>
                <w:szCs w:val="18"/>
              </w:rPr>
              <w:t xml:space="preserve"> 030376/2018)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D5B0711" w14:textId="317E2730" w:rsidR="001B03CD" w:rsidRPr="00A123C4" w:rsidRDefault="00F54343" w:rsidP="001B03CD">
            <w:pPr>
              <w:pStyle w:val="Recuodecorpodetexto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70%</w:t>
            </w:r>
          </w:p>
        </w:tc>
      </w:tr>
    </w:tbl>
    <w:p w14:paraId="03756C4E" w14:textId="51D589DC" w:rsidR="00405B6F" w:rsidRPr="00A123C4" w:rsidRDefault="00405B6F" w:rsidP="004E564B">
      <w:pPr>
        <w:pStyle w:val="Paragrfo1"/>
      </w:pPr>
      <w:r w:rsidRPr="00A123C4">
        <w:t xml:space="preserve">SFI: Superintendência de Fiscalização; SIP: Superintendência de Implementação de Programas e Projetos; SAS: Superintendência de Apoio ao SINGREH; SPR: Superintendência de Planejamento de Recursos Hídricos; SGH: Superintendência de Gestão da Rede </w:t>
      </w:r>
      <w:proofErr w:type="spellStart"/>
      <w:r w:rsidRPr="00A123C4">
        <w:t>Hidrometeorológica</w:t>
      </w:r>
      <w:proofErr w:type="spellEnd"/>
      <w:r w:rsidRPr="00A123C4">
        <w:t>; SOE: Superintendência de Operações e Eventos Críticos; SRE: Superintendência de Regulação</w:t>
      </w:r>
      <w:r w:rsidR="00BD5BFA" w:rsidRPr="00A123C4">
        <w:t>.</w:t>
      </w:r>
    </w:p>
    <w:p w14:paraId="285F3055" w14:textId="2C24805B" w:rsidR="00405B6F" w:rsidRDefault="00A05110" w:rsidP="004E564B">
      <w:pPr>
        <w:pStyle w:val="Paragrfo1"/>
        <w:numPr>
          <w:ilvl w:val="0"/>
          <w:numId w:val="23"/>
        </w:numPr>
        <w:ind w:left="0" w:firstLine="0"/>
      </w:pPr>
      <w:r w:rsidRPr="0018250F">
        <w:t xml:space="preserve">O estado de </w:t>
      </w:r>
      <w:r w:rsidR="00B31876">
        <w:t>Alagoas</w:t>
      </w:r>
      <w:r w:rsidRPr="0018250F">
        <w:t xml:space="preserve"> atendeu</w:t>
      </w:r>
      <w:r w:rsidR="00735721" w:rsidRPr="0018250F">
        <w:t xml:space="preserve"> parcialmente as metas de cooperação federativa,</w:t>
      </w:r>
      <w:r w:rsidR="0018250F">
        <w:t xml:space="preserve"> </w:t>
      </w:r>
      <w:r w:rsidR="00735721" w:rsidRPr="0018250F">
        <w:t>segundo os critérios e requisitos estabelecidos, e integralmente as metas de gestão de águas</w:t>
      </w:r>
      <w:r w:rsidR="0018250F">
        <w:t xml:space="preserve"> </w:t>
      </w:r>
      <w:r w:rsidR="00735721" w:rsidRPr="0018250F">
        <w:t>no âmbito do sistema estadual de recursos hídricos ao obter a aprovação pelo CERH</w:t>
      </w:r>
      <w:r w:rsidR="007C4748">
        <w:t>-AL</w:t>
      </w:r>
      <w:r w:rsidR="00735721" w:rsidRPr="0018250F">
        <w:t xml:space="preserve"> do novo</w:t>
      </w:r>
      <w:r w:rsidR="0018250F">
        <w:t xml:space="preserve"> </w:t>
      </w:r>
      <w:r w:rsidR="00735721" w:rsidRPr="0018250F">
        <w:t>Quadro de Metas do estado (Anexos III, IV e V).</w:t>
      </w:r>
      <w:r w:rsidR="007C0B34">
        <w:t xml:space="preserve"> Aliás, cumpre-se dizer, que houve uma queda sensível no cumprimento das metas federativas quando comparado a anos anteriores do programa.</w:t>
      </w:r>
      <w:r w:rsidR="00233D3C">
        <w:t xml:space="preserve"> Isso demonstra uma fragilidade institucional da gestão de recursos hídricos do Estado de Alagoas, sobretudo no que se refere ao quadro de técnicos da secretaria – quadro este frágil para atender os desafios da gestão.</w:t>
      </w:r>
    </w:p>
    <w:p w14:paraId="5495FAA0" w14:textId="0788E120" w:rsidR="00926F22" w:rsidRPr="00D43425" w:rsidRDefault="00926F22" w:rsidP="004E564B">
      <w:pPr>
        <w:pStyle w:val="Paragrfo1"/>
        <w:numPr>
          <w:ilvl w:val="0"/>
          <w:numId w:val="23"/>
        </w:numPr>
        <w:ind w:left="0" w:firstLine="0"/>
      </w:pPr>
      <w:r w:rsidRPr="007B3C9F">
        <w:t>Considera</w:t>
      </w:r>
      <w:r w:rsidR="00CC1AAC" w:rsidRPr="007B3C9F">
        <w:t>n</w:t>
      </w:r>
      <w:r w:rsidRPr="007B3C9F">
        <w:t xml:space="preserve">do a alínea </w:t>
      </w:r>
      <w:r w:rsidR="00D43425" w:rsidRPr="007B3C9F">
        <w:t>“</w:t>
      </w:r>
      <w:r w:rsidRPr="007B3C9F">
        <w:t>m</w:t>
      </w:r>
      <w:r w:rsidR="00D43425" w:rsidRPr="007B3C9F">
        <w:t>”</w:t>
      </w:r>
      <w:r w:rsidRPr="007B3C9F">
        <w:t xml:space="preserve"> do inciso II da Cláusula Terceira, reiterada pelo inciso IV da Cláusula Décima Segunda do Contrato Nº 0</w:t>
      </w:r>
      <w:r w:rsidR="007C0B34">
        <w:t>5</w:t>
      </w:r>
      <w:r w:rsidRPr="007B3C9F">
        <w:t>5/2017/ANA que condiciona a utilização dos recursos recebidos em ações de gerenciamento de r</w:t>
      </w:r>
      <w:r w:rsidR="008415C7" w:rsidRPr="007B3C9F">
        <w:t>e</w:t>
      </w:r>
      <w:r w:rsidRPr="007B3C9F">
        <w:t xml:space="preserve">cursos </w:t>
      </w:r>
      <w:r w:rsidR="008415C7" w:rsidRPr="007B3C9F">
        <w:t>h</w:t>
      </w:r>
      <w:r w:rsidRPr="007B3C9F">
        <w:t>íd</w:t>
      </w:r>
      <w:r w:rsidR="008415C7" w:rsidRPr="007B3C9F">
        <w:t>r</w:t>
      </w:r>
      <w:r w:rsidRPr="007B3C9F">
        <w:t>icos e de fortalecimento dos Sistemas Estadua</w:t>
      </w:r>
      <w:r w:rsidR="0018250F" w:rsidRPr="007B3C9F">
        <w:t>is</w:t>
      </w:r>
      <w:r w:rsidRPr="007B3C9F">
        <w:t xml:space="preserve"> de Gerenciamento de Recursos Hídricos, foi solicitado que os estados encaminhassem, como parte integrante ao Relatório Progestão 2017, a forma de utilização dos recursos repassados.</w:t>
      </w:r>
    </w:p>
    <w:p w14:paraId="339DA6CA" w14:textId="5F84554B" w:rsidR="007C0B34" w:rsidRDefault="0018250F" w:rsidP="004E564B">
      <w:pPr>
        <w:pStyle w:val="Paragrfo1"/>
        <w:numPr>
          <w:ilvl w:val="0"/>
          <w:numId w:val="23"/>
        </w:numPr>
        <w:ind w:left="0" w:firstLine="0"/>
      </w:pPr>
      <w:r w:rsidRPr="007B3C9F">
        <w:t xml:space="preserve">O </w:t>
      </w:r>
      <w:r w:rsidRPr="006B66E3">
        <w:t xml:space="preserve">estado de </w:t>
      </w:r>
      <w:r w:rsidR="007C0B34">
        <w:t>Alagoas</w:t>
      </w:r>
      <w:r w:rsidRPr="006B66E3">
        <w:t xml:space="preserve"> informou a aplicação dos recursos recebidos conforme Quadro 2 a seguir. </w:t>
      </w:r>
    </w:p>
    <w:p w14:paraId="15B7667A" w14:textId="77777777" w:rsidR="004E564B" w:rsidRPr="007C0B34" w:rsidRDefault="004E564B" w:rsidP="004E564B">
      <w:pPr>
        <w:pStyle w:val="Paragrfo1"/>
        <w:rPr>
          <w:rFonts w:eastAsia="Times New Roman"/>
        </w:rPr>
      </w:pPr>
    </w:p>
    <w:p w14:paraId="1472136F" w14:textId="135C85C3" w:rsidR="00C304D3" w:rsidRPr="007C0B34" w:rsidRDefault="004E564B" w:rsidP="004E564B">
      <w:pPr>
        <w:pStyle w:val="Paragrfo1"/>
        <w:jc w:val="center"/>
      </w:pPr>
      <w:r>
        <w:rPr>
          <w:b/>
        </w:rPr>
        <w:t>Quadro</w:t>
      </w:r>
      <w:r w:rsidR="00C304D3" w:rsidRPr="007C0B34">
        <w:rPr>
          <w:b/>
        </w:rPr>
        <w:t xml:space="preserve"> 2.</w:t>
      </w:r>
      <w:r w:rsidR="00C304D3" w:rsidRPr="007C0B34">
        <w:t xml:space="preserve"> Aplicação dos recursos do Progestão em </w:t>
      </w:r>
      <w:r w:rsidR="007C0B34">
        <w:t>Alagoas</w:t>
      </w:r>
      <w:r w:rsidR="00C304D3" w:rsidRPr="007C0B34">
        <w:t xml:space="preserve"> até 2017.</w:t>
      </w:r>
    </w:p>
    <w:p w14:paraId="21B76457" w14:textId="670403C7" w:rsidR="00C304D3" w:rsidRPr="00AE4879" w:rsidRDefault="006035FE" w:rsidP="006035FE">
      <w:pPr>
        <w:pStyle w:val="Recuodecorpodetexto2"/>
        <w:tabs>
          <w:tab w:val="left" w:pos="1418"/>
        </w:tabs>
        <w:spacing w:line="240" w:lineRule="auto"/>
        <w:ind w:left="0"/>
        <w:jc w:val="center"/>
        <w:rPr>
          <w:rFonts w:eastAsia="Times New Roman" w:cs="Times New Roman"/>
          <w:noProof/>
          <w:szCs w:val="20"/>
        </w:rPr>
      </w:pPr>
      <w:r w:rsidRPr="006035FE">
        <w:rPr>
          <w:rFonts w:eastAsia="Times New Roman" w:cs="Times New Roman"/>
          <w:noProof/>
          <w:szCs w:val="20"/>
        </w:rPr>
        <w:drawing>
          <wp:inline distT="0" distB="0" distL="0" distR="0" wp14:anchorId="77021926" wp14:editId="55662AC4">
            <wp:extent cx="5939790" cy="3819061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1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841C" w14:textId="4B838A41" w:rsidR="001060AA" w:rsidRDefault="001060AA" w:rsidP="004E564B">
      <w:pPr>
        <w:pStyle w:val="Paragrfo1"/>
      </w:pPr>
    </w:p>
    <w:p w14:paraId="521ABCAC" w14:textId="617205FB" w:rsidR="00D74051" w:rsidRDefault="00D74051" w:rsidP="00D003A6">
      <w:pPr>
        <w:pStyle w:val="Paragrfo1"/>
        <w:numPr>
          <w:ilvl w:val="0"/>
          <w:numId w:val="23"/>
        </w:numPr>
        <w:ind w:left="0" w:firstLine="0"/>
      </w:pPr>
      <w:r>
        <w:t xml:space="preserve">Em </w:t>
      </w:r>
      <w:r w:rsidRPr="00210107">
        <w:t>relação</w:t>
      </w:r>
      <w:r>
        <w:t xml:space="preserve"> ao </w:t>
      </w:r>
      <w:r w:rsidRPr="00D003A6">
        <w:t>Plano de Aplicação Plurianual</w:t>
      </w:r>
      <w:r>
        <w:t xml:space="preserve"> referente ao saldo dos recursos da</w:t>
      </w:r>
      <w:r w:rsidR="00AB6341">
        <w:t xml:space="preserve"> </w:t>
      </w:r>
      <w:r>
        <w:t>conta Progestão, somado aos valores previstos para serem repassados, o estado apresentou a</w:t>
      </w:r>
      <w:r w:rsidR="00AB6341">
        <w:t xml:space="preserve"> </w:t>
      </w:r>
      <w:r>
        <w:t>planilha constante do Q</w:t>
      </w:r>
      <w:r w:rsidR="0064328D">
        <w:t>uadro 3 para o período 2018-2022</w:t>
      </w:r>
      <w:r>
        <w:t>, devidamente apreciada</w:t>
      </w:r>
      <w:r w:rsidR="00767118">
        <w:t xml:space="preserve"> </w:t>
      </w:r>
      <w:r>
        <w:t>pelo</w:t>
      </w:r>
      <w:r w:rsidR="00AB6341">
        <w:t xml:space="preserve"> </w:t>
      </w:r>
      <w:r w:rsidR="0064328D">
        <w:t>CERH-AL</w:t>
      </w:r>
      <w:r>
        <w:t xml:space="preserve">. </w:t>
      </w:r>
    </w:p>
    <w:p w14:paraId="6E5C5BCD" w14:textId="77777777" w:rsidR="0064328D" w:rsidRDefault="0064328D" w:rsidP="0064328D">
      <w:pPr>
        <w:pStyle w:val="Paragrfo1"/>
      </w:pPr>
    </w:p>
    <w:p w14:paraId="3200274B" w14:textId="77777777" w:rsidR="0064328D" w:rsidRDefault="0064328D" w:rsidP="0064328D">
      <w:pPr>
        <w:pStyle w:val="Paragrfo1"/>
      </w:pPr>
    </w:p>
    <w:p w14:paraId="4AF02F5A" w14:textId="77777777" w:rsidR="0064328D" w:rsidRDefault="0064328D" w:rsidP="0064328D">
      <w:pPr>
        <w:pStyle w:val="Paragrfo1"/>
      </w:pPr>
    </w:p>
    <w:p w14:paraId="3EB1C22E" w14:textId="54B9D894" w:rsidR="00AB7B9E" w:rsidRPr="004E564B" w:rsidRDefault="0018296A" w:rsidP="004E564B">
      <w:pPr>
        <w:pStyle w:val="Paragrfo1"/>
        <w:jc w:val="center"/>
      </w:pPr>
      <w:r>
        <w:rPr>
          <w:b/>
        </w:rPr>
        <w:t>Quadro</w:t>
      </w:r>
      <w:r w:rsidR="00AB7B9E" w:rsidRPr="003B686B">
        <w:rPr>
          <w:b/>
        </w:rPr>
        <w:t xml:space="preserve"> 3.</w:t>
      </w:r>
      <w:r w:rsidR="00AB7B9E" w:rsidRPr="004E564B">
        <w:rPr>
          <w:b/>
        </w:rPr>
        <w:t xml:space="preserve"> </w:t>
      </w:r>
      <w:r w:rsidR="00AB7B9E" w:rsidRPr="004E564B">
        <w:t xml:space="preserve">Plano de Aplicação Plurianual dos recursos do Progestão em </w:t>
      </w:r>
      <w:r w:rsidR="00442C01" w:rsidRPr="004E564B">
        <w:t>Alagoas</w:t>
      </w:r>
      <w:r w:rsidR="00AB7B9E" w:rsidRPr="004E564B">
        <w:t xml:space="preserve"> para o período 2018-2021</w:t>
      </w:r>
      <w:r w:rsidR="00392086" w:rsidRPr="004E564B">
        <w:t xml:space="preserve"> (em R$)</w:t>
      </w:r>
      <w:r w:rsidR="00AB7B9E" w:rsidRPr="004E564B">
        <w:t>.</w:t>
      </w:r>
    </w:p>
    <w:p w14:paraId="19BD81B1" w14:textId="41C89EDA" w:rsidR="00296C7A" w:rsidRDefault="004E564B" w:rsidP="004E564B">
      <w:pPr>
        <w:pStyle w:val="Paragrfo1"/>
      </w:pPr>
      <w:r w:rsidRPr="004E564B">
        <w:rPr>
          <w:noProof/>
        </w:rPr>
        <w:drawing>
          <wp:inline distT="0" distB="0" distL="0" distR="0" wp14:anchorId="4170DBD9" wp14:editId="024E6DDB">
            <wp:extent cx="5848350" cy="4737735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24" cy="47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BAD8" w14:textId="53B2C97C" w:rsidR="00F607D2" w:rsidRPr="008615EF" w:rsidRDefault="00AC7EEA" w:rsidP="00D003A6">
      <w:pPr>
        <w:pStyle w:val="Paragrfo1"/>
        <w:numPr>
          <w:ilvl w:val="0"/>
          <w:numId w:val="23"/>
        </w:numPr>
        <w:ind w:left="0" w:firstLine="0"/>
      </w:pPr>
      <w:r>
        <w:t xml:space="preserve">Conforme </w:t>
      </w:r>
      <w:r w:rsidRPr="00D003A6">
        <w:t>ilustrado</w:t>
      </w:r>
      <w:r>
        <w:t xml:space="preserve"> no Quadro 3, cabe </w:t>
      </w:r>
      <w:r w:rsidRPr="008615EF">
        <w:t xml:space="preserve">destacar que, dentre os investimentos planejados pelo estado de </w:t>
      </w:r>
      <w:r w:rsidR="0018296A">
        <w:t>Alagoas nos anos de 2018 a 2022</w:t>
      </w:r>
      <w:r w:rsidRPr="008615EF">
        <w:t xml:space="preserve">, </w:t>
      </w:r>
      <w:r w:rsidR="00EE7492" w:rsidRPr="008615EF">
        <w:t>os desembolsos com</w:t>
      </w:r>
      <w:r w:rsidRPr="008615EF">
        <w:t xml:space="preserve"> </w:t>
      </w:r>
      <w:r w:rsidR="0018296A">
        <w:t xml:space="preserve">contratação de pessoal </w:t>
      </w:r>
      <w:r w:rsidR="0064328D">
        <w:t>são os</w:t>
      </w:r>
      <w:r w:rsidR="0018296A">
        <w:t xml:space="preserve"> mais elevado</w:t>
      </w:r>
      <w:r w:rsidR="0064328D">
        <w:t>s</w:t>
      </w:r>
      <w:r w:rsidR="00F607D2" w:rsidRPr="008615EF">
        <w:t>.</w:t>
      </w:r>
      <w:r w:rsidR="0018296A">
        <w:t xml:space="preserve"> Como abordado acima, a SEMARH-AL contrata técnicos para trabalhar nos temas de gest</w:t>
      </w:r>
      <w:r w:rsidR="0064328D">
        <w:t xml:space="preserve">ão de recursos hídricos </w:t>
      </w:r>
      <w:r w:rsidR="0018296A">
        <w:t>com os recursos do programa. Esta situação denota uma fragilidade institucional relacionada a pessoal, pois há poucos servidores efetivos na área de recursos hídricos.</w:t>
      </w:r>
      <w:r w:rsidR="005C7C8E">
        <w:t xml:space="preserve"> A situação permanece semelhante desde o início do programa, em 2013.</w:t>
      </w:r>
    </w:p>
    <w:p w14:paraId="3D864CB3" w14:textId="7D567F57" w:rsidR="0006593F" w:rsidRPr="0064328D" w:rsidRDefault="00373906" w:rsidP="00D003A6">
      <w:pPr>
        <w:pStyle w:val="Paragrfo1"/>
        <w:numPr>
          <w:ilvl w:val="0"/>
          <w:numId w:val="23"/>
        </w:numPr>
        <w:ind w:left="0" w:firstLine="0"/>
      </w:pPr>
      <w:r w:rsidRPr="0064328D">
        <w:t>Finalmente, destaca-se</w:t>
      </w:r>
      <w:r w:rsidR="0006593F" w:rsidRPr="0064328D">
        <w:t xml:space="preserve"> que</w:t>
      </w:r>
      <w:r w:rsidR="00CE6E30" w:rsidRPr="0064328D">
        <w:t>,</w:t>
      </w:r>
      <w:r w:rsidR="0006593F" w:rsidRPr="0064328D">
        <w:t xml:space="preserve"> </w:t>
      </w:r>
      <w:r w:rsidR="00CE6E30" w:rsidRPr="0064328D">
        <w:t xml:space="preserve">desde 2013 (Ciclo 1 até 2016 e Ciclo 2 a partir de 2017) o estado de </w:t>
      </w:r>
      <w:r w:rsidR="0064328D" w:rsidRPr="0064328D">
        <w:t>Alagoas</w:t>
      </w:r>
      <w:r w:rsidR="00CE6E30" w:rsidRPr="0064328D">
        <w:t xml:space="preserve"> tem alcançado</w:t>
      </w:r>
      <w:r w:rsidR="0006593F" w:rsidRPr="0064328D">
        <w:t xml:space="preserve"> resultados</w:t>
      </w:r>
      <w:r w:rsidR="00CE6E30" w:rsidRPr="0064328D">
        <w:t xml:space="preserve"> decrescentes</w:t>
      </w:r>
      <w:r w:rsidR="0006593F" w:rsidRPr="0064328D">
        <w:t xml:space="preserve"> nas certificações </w:t>
      </w:r>
      <w:r w:rsidR="00E85730" w:rsidRPr="0064328D">
        <w:t>do Progestão</w:t>
      </w:r>
      <w:r w:rsidR="0006593F" w:rsidRPr="0064328D">
        <w:t>, conforme Figura 2.</w:t>
      </w:r>
      <w:r w:rsidR="00CE6E30" w:rsidRPr="0064328D">
        <w:t xml:space="preserve"> Embora </w:t>
      </w:r>
      <w:r w:rsidR="00AB1E81" w:rsidRPr="0064328D">
        <w:t>o</w:t>
      </w:r>
      <w:r w:rsidR="00CE6E30" w:rsidRPr="0064328D">
        <w:t xml:space="preserve"> desempenho</w:t>
      </w:r>
      <w:r w:rsidR="00AB1E81" w:rsidRPr="0064328D">
        <w:t xml:space="preserve"> tenha sido superior a 95% até 2017, registra-se que n</w:t>
      </w:r>
      <w:r w:rsidR="00CE6E30" w:rsidRPr="0064328D">
        <w:t>o ano de 2018</w:t>
      </w:r>
      <w:r w:rsidR="00AB1E81" w:rsidRPr="0064328D">
        <w:t xml:space="preserve"> a nota final </w:t>
      </w:r>
      <w:r w:rsidR="0064328D" w:rsidRPr="0064328D">
        <w:t>teve significativa queda</w:t>
      </w:r>
      <w:r w:rsidR="00AB1E81" w:rsidRPr="0064328D">
        <w:t>.</w:t>
      </w:r>
      <w:r w:rsidR="0006593F" w:rsidRPr="0064328D">
        <w:t xml:space="preserve"> Cabe ao estado </w:t>
      </w:r>
      <w:r w:rsidR="00AB1E81" w:rsidRPr="0064328D">
        <w:t>envidar</w:t>
      </w:r>
      <w:r w:rsidR="0006593F" w:rsidRPr="0064328D">
        <w:t xml:space="preserve"> esforços para superar o alcance das metas </w:t>
      </w:r>
      <w:r w:rsidR="00AB1E81" w:rsidRPr="0064328D">
        <w:t>e assim, atingir</w:t>
      </w:r>
      <w:r w:rsidR="0006593F" w:rsidRPr="0064328D">
        <w:t xml:space="preserve"> melhores resultados e consequentemente fazer jus </w:t>
      </w:r>
      <w:r w:rsidR="00AB1E81" w:rsidRPr="0064328D">
        <w:t>à</w:t>
      </w:r>
      <w:r w:rsidR="0006593F" w:rsidRPr="0064328D">
        <w:t xml:space="preserve"> transferência de quantias de recursos financeiros </w:t>
      </w:r>
      <w:r w:rsidR="00E63B8F" w:rsidRPr="0064328D">
        <w:t>mais condizentes com a necessidade de</w:t>
      </w:r>
      <w:r w:rsidR="0006593F" w:rsidRPr="0064328D">
        <w:t xml:space="preserve"> aprimora</w:t>
      </w:r>
      <w:r w:rsidR="00E63B8F" w:rsidRPr="0064328D">
        <w:t>mento d</w:t>
      </w:r>
      <w:r w:rsidR="0006593F" w:rsidRPr="0064328D">
        <w:t xml:space="preserve">a gestão </w:t>
      </w:r>
      <w:r w:rsidR="00E63B8F" w:rsidRPr="0064328D">
        <w:t xml:space="preserve">estadual </w:t>
      </w:r>
      <w:r w:rsidR="0006593F" w:rsidRPr="0064328D">
        <w:t>de recurso</w:t>
      </w:r>
      <w:r w:rsidR="00E63B8F" w:rsidRPr="0064328D">
        <w:t>s</w:t>
      </w:r>
      <w:r w:rsidR="0064328D">
        <w:t xml:space="preserve"> hídricos, sobretudo no que concerne ao quadro de pessoal.</w:t>
      </w:r>
    </w:p>
    <w:p w14:paraId="64395407" w14:textId="1B25E286" w:rsidR="0006593F" w:rsidRDefault="00561904" w:rsidP="00D003A6">
      <w:pPr>
        <w:pStyle w:val="Paragrfo1"/>
        <w:jc w:val="center"/>
      </w:pPr>
      <w:r>
        <w:rPr>
          <w:noProof/>
          <w:lang w:eastAsia="pt-BR"/>
        </w:rPr>
        <w:drawing>
          <wp:inline distT="0" distB="0" distL="0" distR="0" wp14:anchorId="13AEC56B" wp14:editId="10D3746B">
            <wp:extent cx="4810125" cy="3279775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98B0E" w14:textId="03351BFE" w:rsidR="0006593F" w:rsidRPr="00473A48" w:rsidRDefault="0006593F" w:rsidP="004E564B">
      <w:pPr>
        <w:pStyle w:val="Paragrfo1"/>
      </w:pPr>
      <w:r w:rsidRPr="00AB6341">
        <w:rPr>
          <w:b/>
        </w:rPr>
        <w:t xml:space="preserve">Figura </w:t>
      </w:r>
      <w:r>
        <w:rPr>
          <w:b/>
        </w:rPr>
        <w:t>2</w:t>
      </w:r>
      <w:r w:rsidRPr="00AB6341">
        <w:rPr>
          <w:b/>
        </w:rPr>
        <w:t>.</w:t>
      </w:r>
      <w:r w:rsidRPr="00473A48">
        <w:t xml:space="preserve"> Distribuição percentual das metas alcançadas no Progestão</w:t>
      </w:r>
      <w:r>
        <w:t xml:space="preserve"> em </w:t>
      </w:r>
      <w:r w:rsidR="0018296A">
        <w:t>Alagoas</w:t>
      </w:r>
      <w:r>
        <w:t>.</w:t>
      </w:r>
    </w:p>
    <w:p w14:paraId="0E6BBCF3" w14:textId="7B7B4902" w:rsidR="00F256AA" w:rsidRPr="007303DA" w:rsidRDefault="00E5278E" w:rsidP="0018296A">
      <w:pPr>
        <w:pStyle w:val="Paragrfo1"/>
        <w:numPr>
          <w:ilvl w:val="0"/>
          <w:numId w:val="23"/>
        </w:numPr>
        <w:ind w:left="0" w:firstLine="0"/>
      </w:pPr>
      <w:r w:rsidRPr="007303DA">
        <w:t xml:space="preserve">Tendo em vista o alcance parcial das metas de cooperação federativa, a  aprovação do novo Quadro de Metas para o </w:t>
      </w:r>
      <w:r w:rsidR="00EC09F0" w:rsidRPr="007303DA">
        <w:t xml:space="preserve">2º </w:t>
      </w:r>
      <w:r w:rsidR="002E4936" w:rsidRPr="007303DA">
        <w:t xml:space="preserve">ciclo </w:t>
      </w:r>
      <w:r w:rsidRPr="007303DA">
        <w:t xml:space="preserve">do </w:t>
      </w:r>
      <w:r w:rsidR="002E4936" w:rsidRPr="007303DA">
        <w:t>P</w:t>
      </w:r>
      <w:r w:rsidRPr="007303DA">
        <w:t xml:space="preserve">rogestão, a apresentação do Plano de Aplicação Plurianual dos </w:t>
      </w:r>
      <w:r w:rsidR="00EC09F0" w:rsidRPr="007303DA">
        <w:t>r</w:t>
      </w:r>
      <w:r w:rsidRPr="007303DA">
        <w:t xml:space="preserve">ecursos do </w:t>
      </w:r>
      <w:r w:rsidR="002E4936" w:rsidRPr="007303DA">
        <w:t>P</w:t>
      </w:r>
      <w:r w:rsidRPr="007303DA">
        <w:t xml:space="preserve">rogestão para o período 2018-2021 </w:t>
      </w:r>
      <w:r w:rsidR="0010796A" w:rsidRPr="007303DA">
        <w:t>e</w:t>
      </w:r>
      <w:r w:rsidR="00EC09F0" w:rsidRPr="007303DA">
        <w:t>,</w:t>
      </w:r>
      <w:r w:rsidR="0010796A" w:rsidRPr="007303DA">
        <w:t xml:space="preserve"> </w:t>
      </w:r>
      <w:r w:rsidRPr="007303DA">
        <w:t xml:space="preserve">não havendo a aplicação do Fator </w:t>
      </w:r>
      <w:r w:rsidR="002E4936" w:rsidRPr="007303DA">
        <w:t>d</w:t>
      </w:r>
      <w:r w:rsidRPr="007303DA">
        <w:t xml:space="preserve">e </w:t>
      </w:r>
      <w:r w:rsidR="002E4936" w:rsidRPr="007303DA">
        <w:t>Redução</w:t>
      </w:r>
      <w:r w:rsidRPr="007303DA">
        <w:t xml:space="preserve"> dado o desembolso/empenho do estado </w:t>
      </w:r>
      <w:r w:rsidR="002E4936" w:rsidRPr="007303DA">
        <w:t xml:space="preserve"> ter sido </w:t>
      </w:r>
      <w:r w:rsidRPr="007303DA">
        <w:t>superior a 50%, a SEMARH faz jus à transferência de recursos no valor de R$</w:t>
      </w:r>
      <w:r w:rsidR="00562B97" w:rsidRPr="007303DA">
        <w:t xml:space="preserve"> </w:t>
      </w:r>
      <w:r w:rsidR="002E4936" w:rsidRPr="007303DA">
        <w:t>8</w:t>
      </w:r>
      <w:r w:rsidR="007303DA">
        <w:t>54</w:t>
      </w:r>
      <w:r w:rsidR="002E4936" w:rsidRPr="007303DA">
        <w:t>.</w:t>
      </w:r>
      <w:r w:rsidR="007303DA">
        <w:t>900</w:t>
      </w:r>
      <w:r w:rsidR="002E4936" w:rsidRPr="007303DA">
        <w:t xml:space="preserve">,00 </w:t>
      </w:r>
      <w:r w:rsidRPr="007303DA">
        <w:t>(</w:t>
      </w:r>
      <w:r w:rsidR="0010796A" w:rsidRPr="007303DA">
        <w:t>o</w:t>
      </w:r>
      <w:r w:rsidR="002E4936" w:rsidRPr="007303DA">
        <w:t xml:space="preserve">itocentos e </w:t>
      </w:r>
      <w:r w:rsidR="007303DA">
        <w:t>cinquenta e quatro</w:t>
      </w:r>
      <w:r w:rsidR="002E4936" w:rsidRPr="007303DA">
        <w:t xml:space="preserve"> mil</w:t>
      </w:r>
      <w:r w:rsidR="007303DA">
        <w:t xml:space="preserve"> e novecentos</w:t>
      </w:r>
      <w:r w:rsidR="002E4936" w:rsidRPr="007303DA">
        <w:t xml:space="preserve"> reais</w:t>
      </w:r>
      <w:r w:rsidRPr="007303DA">
        <w:t xml:space="preserve">), referente à 1ª parcela do 2º ciclo do </w:t>
      </w:r>
      <w:r w:rsidR="002E4936" w:rsidRPr="007303DA">
        <w:t>P</w:t>
      </w:r>
      <w:r w:rsidRPr="007303DA">
        <w:t>rogest</w:t>
      </w:r>
      <w:r w:rsidR="002E4936" w:rsidRPr="007303DA">
        <w:t>ã</w:t>
      </w:r>
      <w:r w:rsidRPr="007303DA">
        <w:t>o, conforme detalhado no Anexo I desta Nota Técnica, uma vez comprovada a regularidade fiscal da SEMARH</w:t>
      </w:r>
      <w:r w:rsidR="007303DA">
        <w:t>-AL</w:t>
      </w:r>
      <w:r w:rsidRPr="007303DA">
        <w:t xml:space="preserve"> prevista na Cláusula Décima Primeira do contrato em referência.</w:t>
      </w:r>
    </w:p>
    <w:p w14:paraId="546019DB" w14:textId="2E637007" w:rsidR="00ED19D8" w:rsidRPr="007303DA" w:rsidRDefault="00ED19D8" w:rsidP="0018296A">
      <w:pPr>
        <w:pStyle w:val="Paragrfo1"/>
        <w:numPr>
          <w:ilvl w:val="0"/>
          <w:numId w:val="23"/>
        </w:numPr>
        <w:ind w:left="0" w:firstLine="0"/>
      </w:pPr>
      <w:r w:rsidRPr="007303DA">
        <w:t>Recomenda-se o envio desta Nota Técnica à SEMA</w:t>
      </w:r>
      <w:r w:rsidR="009434B0" w:rsidRPr="007303DA">
        <w:t>RH</w:t>
      </w:r>
      <w:r w:rsidRPr="007303DA">
        <w:t>-</w:t>
      </w:r>
      <w:r w:rsidR="0018296A" w:rsidRPr="007303DA">
        <w:t>AL</w:t>
      </w:r>
      <w:r w:rsidRPr="007303DA">
        <w:t>, responsável pelo contrato Progestão, para ciência e apresentação de contestação, se for o caso, no prazo máximo de 10 dias úteis</w:t>
      </w:r>
      <w:r w:rsidR="0010796A" w:rsidRPr="007303DA">
        <w:t>,</w:t>
      </w:r>
      <w:r w:rsidRPr="007303DA">
        <w:t xml:space="preserve"> a partir do Aviso de Recebimento.</w:t>
      </w:r>
    </w:p>
    <w:p w14:paraId="37CD8706" w14:textId="77777777" w:rsidR="0018296A" w:rsidRDefault="0018296A" w:rsidP="0060686E">
      <w:pPr>
        <w:pStyle w:val="Fecho"/>
      </w:pPr>
    </w:p>
    <w:p w14:paraId="6BD3DE92" w14:textId="77777777" w:rsidR="00A47622" w:rsidRDefault="00D77A66" w:rsidP="0060686E">
      <w:pPr>
        <w:pStyle w:val="Fecho"/>
      </w:pPr>
      <w:r>
        <w:t>Atenciosamente,</w:t>
      </w:r>
    </w:p>
    <w:p w14:paraId="1DB410EF" w14:textId="77777777" w:rsidR="0060686E" w:rsidRDefault="0060686E" w:rsidP="000168AF">
      <w:pPr>
        <w:pStyle w:val="Corpodetexto"/>
        <w:tabs>
          <w:tab w:val="left" w:pos="0"/>
        </w:tabs>
        <w:jc w:val="center"/>
        <w:rPr>
          <w:rFonts w:eastAsia="Century Gothic" w:cs="Century Gothic"/>
        </w:rPr>
      </w:pPr>
    </w:p>
    <w:p w14:paraId="0D1A8C11" w14:textId="77777777" w:rsidR="0060686E" w:rsidRDefault="0060686E" w:rsidP="000168AF">
      <w:pPr>
        <w:pStyle w:val="Corpodetexto"/>
        <w:tabs>
          <w:tab w:val="left" w:pos="0"/>
        </w:tabs>
        <w:jc w:val="center"/>
        <w:rPr>
          <w:rFonts w:eastAsia="Century Gothic" w:cs="Century Gothic"/>
        </w:rPr>
      </w:pPr>
    </w:p>
    <w:p w14:paraId="5DC8F45C" w14:textId="03D13CEA" w:rsidR="000168AF" w:rsidRPr="000C3F5B" w:rsidRDefault="000168AF" w:rsidP="000168AF">
      <w:pPr>
        <w:pStyle w:val="Corpodetexto"/>
        <w:tabs>
          <w:tab w:val="left" w:pos="0"/>
        </w:tabs>
        <w:jc w:val="center"/>
        <w:rPr>
          <w:rStyle w:val="Destaque"/>
          <w:rFonts w:eastAsia="Century Gothic" w:cs="Century Gothic"/>
          <w:color w:val="000000"/>
          <w:szCs w:val="20"/>
        </w:rPr>
      </w:pPr>
      <w:r w:rsidRPr="000C3F5B">
        <w:rPr>
          <w:rFonts w:eastAsia="Century Gothic" w:cs="Century Gothic"/>
        </w:rPr>
        <w:t>(</w:t>
      </w:r>
      <w:proofErr w:type="gramStart"/>
      <w:r w:rsidRPr="000C3F5B">
        <w:rPr>
          <w:rFonts w:eastAsia="Century Gothic" w:cs="Century Gothic"/>
        </w:rPr>
        <w:t>assinado</w:t>
      </w:r>
      <w:proofErr w:type="gramEnd"/>
      <w:r w:rsidRPr="000C3F5B">
        <w:rPr>
          <w:rFonts w:eastAsia="Century Gothic" w:cs="Century Gothic"/>
        </w:rPr>
        <w:t xml:space="preserve"> eletronicamente)</w:t>
      </w:r>
    </w:p>
    <w:p w14:paraId="54C84E32" w14:textId="77777777" w:rsidR="007303DA" w:rsidRPr="007303DA" w:rsidRDefault="007303DA" w:rsidP="007303DA">
      <w:pPr>
        <w:pStyle w:val="Corpodetexto"/>
        <w:tabs>
          <w:tab w:val="left" w:pos="0"/>
        </w:tabs>
        <w:jc w:val="center"/>
        <w:rPr>
          <w:rStyle w:val="Destaque"/>
          <w:rFonts w:eastAsia="Century Gothic" w:cs="Century Gothic"/>
          <w:color w:val="000000"/>
          <w:szCs w:val="20"/>
        </w:rPr>
      </w:pPr>
      <w:bookmarkStart w:id="0" w:name="_GoBack"/>
      <w:bookmarkEnd w:id="0"/>
      <w:r w:rsidRPr="007303DA">
        <w:rPr>
          <w:rStyle w:val="Destaque"/>
          <w:rFonts w:eastAsia="Century Gothic" w:cs="Century Gothic"/>
          <w:color w:val="000000"/>
          <w:szCs w:val="20"/>
        </w:rPr>
        <w:t>PAULO CELSO MAISTRO SPOLIDORIO</w:t>
      </w:r>
    </w:p>
    <w:p w14:paraId="236CA9E2" w14:textId="77777777" w:rsidR="007303DA" w:rsidRPr="007303DA" w:rsidRDefault="007303DA" w:rsidP="007303DA">
      <w:pPr>
        <w:autoSpaceDE w:val="0"/>
        <w:autoSpaceDN w:val="0"/>
        <w:adjustRightInd w:val="0"/>
        <w:jc w:val="center"/>
        <w:rPr>
          <w:rFonts w:cs="Arial"/>
          <w:szCs w:val="20"/>
        </w:rPr>
      </w:pPr>
      <w:r w:rsidRPr="007303DA">
        <w:rPr>
          <w:rFonts w:cs="Arial"/>
          <w:szCs w:val="20"/>
        </w:rPr>
        <w:t>Gestor do Contrato nº 055/ANA/2017</w:t>
      </w:r>
    </w:p>
    <w:p w14:paraId="1ABE1527" w14:textId="77777777" w:rsidR="007303DA" w:rsidRPr="000C3F5B" w:rsidRDefault="007303DA" w:rsidP="007303DA">
      <w:pPr>
        <w:jc w:val="center"/>
        <w:rPr>
          <w:rFonts w:eastAsia="Century Gothic" w:cs="Century Gothic"/>
          <w:szCs w:val="20"/>
        </w:rPr>
      </w:pPr>
      <w:r w:rsidRPr="007303DA">
        <w:rPr>
          <w:rFonts w:cs="Arial"/>
          <w:szCs w:val="20"/>
        </w:rPr>
        <w:t>Portaria nº 201, de 18 de maio de 2018</w:t>
      </w:r>
    </w:p>
    <w:p w14:paraId="696B2C1C" w14:textId="0137EFBF" w:rsidR="000168AF" w:rsidRDefault="000168AF" w:rsidP="000168AF">
      <w:pPr>
        <w:ind w:firstLine="1418"/>
        <w:jc w:val="both"/>
        <w:rPr>
          <w:rFonts w:eastAsia="Century Gothic" w:cs="Century Gothic"/>
          <w:szCs w:val="20"/>
        </w:rPr>
      </w:pPr>
    </w:p>
    <w:p w14:paraId="59F52A82" w14:textId="77777777" w:rsidR="00210107" w:rsidRPr="000C3F5B" w:rsidRDefault="00210107" w:rsidP="000168AF">
      <w:pPr>
        <w:ind w:firstLine="1418"/>
        <w:jc w:val="both"/>
        <w:rPr>
          <w:rFonts w:eastAsia="Century Gothic" w:cs="Century Gothic"/>
          <w:szCs w:val="20"/>
        </w:rPr>
      </w:pPr>
    </w:p>
    <w:p w14:paraId="4F882B74" w14:textId="77777777" w:rsidR="000168AF" w:rsidRPr="009F57E0" w:rsidRDefault="000168AF" w:rsidP="000168AF">
      <w:pPr>
        <w:pStyle w:val="Corpodetexto"/>
        <w:tabs>
          <w:tab w:val="left" w:pos="1440"/>
        </w:tabs>
        <w:rPr>
          <w:rStyle w:val="Destaque"/>
          <w:rFonts w:eastAsia="Century Gothic" w:cs="Century Gothic"/>
          <w:color w:val="000000" w:themeColor="text1"/>
          <w:szCs w:val="20"/>
        </w:rPr>
      </w:pPr>
      <w:r w:rsidRPr="009F57E0">
        <w:rPr>
          <w:rStyle w:val="Destaque"/>
          <w:rFonts w:eastAsia="Century Gothic" w:cs="Century Gothic"/>
          <w:color w:val="000000" w:themeColor="text1"/>
          <w:szCs w:val="20"/>
        </w:rPr>
        <w:t xml:space="preserve">De acordo. Ao </w:t>
      </w:r>
      <w:r w:rsidRPr="009F57E0">
        <w:rPr>
          <w:rFonts w:eastAsia="Century Gothic" w:cs="Century Gothic"/>
          <w:color w:val="000000" w:themeColor="text1"/>
        </w:rPr>
        <w:t xml:space="preserve">Superintendente de Apoio ao SINGREH </w:t>
      </w:r>
      <w:r w:rsidRPr="009F57E0">
        <w:rPr>
          <w:rStyle w:val="Destaque"/>
          <w:rFonts w:eastAsia="Century Gothic" w:cs="Century Gothic"/>
          <w:color w:val="000000" w:themeColor="text1"/>
          <w:szCs w:val="20"/>
        </w:rPr>
        <w:t>para conhecimento.</w:t>
      </w:r>
    </w:p>
    <w:p w14:paraId="35F7CF97" w14:textId="77777777" w:rsidR="000168AF" w:rsidRPr="0060686E" w:rsidRDefault="000168AF" w:rsidP="000168AF">
      <w:pPr>
        <w:jc w:val="center"/>
        <w:rPr>
          <w:rStyle w:val="Destaque"/>
          <w:color w:val="auto"/>
          <w:szCs w:val="20"/>
        </w:rPr>
      </w:pPr>
    </w:p>
    <w:p w14:paraId="7EE3B482" w14:textId="77777777" w:rsidR="000168AF" w:rsidRDefault="000168AF" w:rsidP="000168AF">
      <w:pPr>
        <w:pStyle w:val="Corpodetexto"/>
        <w:tabs>
          <w:tab w:val="left" w:pos="1440"/>
        </w:tabs>
        <w:jc w:val="center"/>
        <w:rPr>
          <w:rFonts w:eastAsia="Century Gothic" w:cs="Century Gothic"/>
        </w:rPr>
      </w:pPr>
    </w:p>
    <w:p w14:paraId="52A9FBC2" w14:textId="77777777" w:rsidR="000168AF" w:rsidRPr="000C3F5B" w:rsidRDefault="000168AF" w:rsidP="000168AF">
      <w:pPr>
        <w:pStyle w:val="Corpodetexto"/>
        <w:tabs>
          <w:tab w:val="left" w:pos="1440"/>
        </w:tabs>
        <w:jc w:val="center"/>
        <w:rPr>
          <w:rStyle w:val="Destaque"/>
          <w:rFonts w:eastAsia="Century Gothic" w:cs="Century Gothic"/>
          <w:color w:val="000000"/>
          <w:szCs w:val="20"/>
        </w:rPr>
      </w:pPr>
      <w:r w:rsidRPr="000C3F5B">
        <w:rPr>
          <w:rFonts w:eastAsia="Century Gothic" w:cs="Century Gothic"/>
        </w:rPr>
        <w:t>(</w:t>
      </w:r>
      <w:proofErr w:type="gramStart"/>
      <w:r w:rsidRPr="000C3F5B">
        <w:rPr>
          <w:rFonts w:eastAsia="Century Gothic" w:cs="Century Gothic"/>
        </w:rPr>
        <w:t>assinado</w:t>
      </w:r>
      <w:proofErr w:type="gramEnd"/>
      <w:r w:rsidRPr="000C3F5B">
        <w:rPr>
          <w:rFonts w:eastAsia="Century Gothic" w:cs="Century Gothic"/>
        </w:rPr>
        <w:t xml:space="preserve"> eletronicamente)</w:t>
      </w:r>
    </w:p>
    <w:p w14:paraId="5E2C1266" w14:textId="77777777" w:rsidR="000168AF" w:rsidRPr="000C3F5B" w:rsidRDefault="000168AF" w:rsidP="000168AF">
      <w:pPr>
        <w:pStyle w:val="Corpodetexto"/>
        <w:tabs>
          <w:tab w:val="left" w:pos="1440"/>
          <w:tab w:val="left" w:pos="4536"/>
        </w:tabs>
        <w:jc w:val="center"/>
        <w:rPr>
          <w:rStyle w:val="Destaque"/>
          <w:rFonts w:eastAsia="Century Gothic" w:cs="Century Gothic"/>
          <w:color w:val="000000"/>
          <w:szCs w:val="20"/>
        </w:rPr>
      </w:pPr>
      <w:r w:rsidRPr="000C3F5B">
        <w:rPr>
          <w:rStyle w:val="Destaque"/>
          <w:rFonts w:eastAsia="Century Gothic" w:cs="Century Gothic"/>
          <w:color w:val="000000"/>
          <w:szCs w:val="20"/>
        </w:rPr>
        <w:t>LUDMILA ALVES RODRIGUES</w:t>
      </w:r>
    </w:p>
    <w:p w14:paraId="5BCABEF3" w14:textId="77777777" w:rsidR="000168AF" w:rsidRPr="000C3F5B" w:rsidRDefault="000168AF" w:rsidP="000168AF">
      <w:pPr>
        <w:jc w:val="center"/>
        <w:rPr>
          <w:rFonts w:eastAsia="Century Gothic" w:cs="Century Gothic"/>
          <w:color w:val="000000"/>
          <w:szCs w:val="20"/>
        </w:rPr>
      </w:pPr>
      <w:r w:rsidRPr="000C3F5B">
        <w:rPr>
          <w:rFonts w:eastAsia="Century Gothic" w:cs="Century Gothic"/>
          <w:color w:val="000000"/>
          <w:szCs w:val="20"/>
        </w:rPr>
        <w:t>Coordenadora de Apoio e Articulação com o Poder Público</w:t>
      </w:r>
    </w:p>
    <w:p w14:paraId="0C0C5FB3" w14:textId="77777777" w:rsidR="000168AF" w:rsidRDefault="000168AF" w:rsidP="000168AF">
      <w:pPr>
        <w:rPr>
          <w:rFonts w:eastAsia="Century Gothic" w:cs="Century Gothic"/>
          <w:szCs w:val="20"/>
        </w:rPr>
      </w:pPr>
    </w:p>
    <w:p w14:paraId="51C00D53" w14:textId="77777777" w:rsidR="000168AF" w:rsidRDefault="000168AF" w:rsidP="000168AF">
      <w:pPr>
        <w:rPr>
          <w:rFonts w:eastAsia="Century Gothic" w:cs="Century Gothic"/>
          <w:szCs w:val="20"/>
        </w:rPr>
      </w:pPr>
    </w:p>
    <w:p w14:paraId="60E65895" w14:textId="45210C10" w:rsidR="000168AF" w:rsidRPr="00CD1349" w:rsidRDefault="000168AF" w:rsidP="000168AF">
      <w:pPr>
        <w:jc w:val="both"/>
        <w:rPr>
          <w:rFonts w:eastAsia="Century Gothic" w:cs="Century Gothic"/>
          <w:color w:val="000000" w:themeColor="text1"/>
          <w:szCs w:val="20"/>
        </w:rPr>
      </w:pPr>
      <w:r w:rsidRPr="00CD1349">
        <w:rPr>
          <w:rFonts w:eastAsia="Century Gothic" w:cs="Century Gothic"/>
          <w:color w:val="000000" w:themeColor="text1"/>
          <w:szCs w:val="20"/>
        </w:rPr>
        <w:t xml:space="preserve">Ciente. Encaminhar à </w:t>
      </w:r>
      <w:r w:rsidR="0018296A">
        <w:rPr>
          <w:rFonts w:eastAsia="Century Gothic" w:cs="Century Gothic"/>
          <w:color w:val="000000" w:themeColor="text1"/>
          <w:szCs w:val="20"/>
        </w:rPr>
        <w:t>SEMARH-AL</w:t>
      </w:r>
      <w:r w:rsidRPr="00CD1349">
        <w:rPr>
          <w:rFonts w:eastAsia="Century Gothic" w:cs="Century Gothic"/>
          <w:color w:val="000000" w:themeColor="text1"/>
          <w:szCs w:val="20"/>
        </w:rPr>
        <w:t xml:space="preserve"> para ciência e apresentação de contestação no prazo máximo de 10 dias úteis, se for o caso.</w:t>
      </w:r>
    </w:p>
    <w:p w14:paraId="7FE12D75" w14:textId="77777777" w:rsidR="000168AF" w:rsidRPr="000C3F5B" w:rsidRDefault="000168AF" w:rsidP="000168AF">
      <w:pPr>
        <w:jc w:val="center"/>
        <w:rPr>
          <w:rFonts w:eastAsia="Century Gothic" w:cs="Century Gothic"/>
          <w:color w:val="000000"/>
          <w:szCs w:val="20"/>
        </w:rPr>
      </w:pPr>
    </w:p>
    <w:p w14:paraId="7C99DFD4" w14:textId="77777777" w:rsidR="000168AF" w:rsidRPr="000C3F5B" w:rsidRDefault="000168AF" w:rsidP="000168AF">
      <w:pPr>
        <w:jc w:val="center"/>
        <w:rPr>
          <w:rFonts w:eastAsia="Century Gothic" w:cs="Century Gothic"/>
          <w:color w:val="000000"/>
          <w:szCs w:val="20"/>
        </w:rPr>
      </w:pPr>
    </w:p>
    <w:p w14:paraId="362CD1CF" w14:textId="77777777" w:rsidR="000168AF" w:rsidRPr="000C3F5B" w:rsidRDefault="000168AF" w:rsidP="000168AF">
      <w:pPr>
        <w:pStyle w:val="Corpodetexto"/>
        <w:tabs>
          <w:tab w:val="left" w:pos="1440"/>
        </w:tabs>
        <w:jc w:val="center"/>
        <w:rPr>
          <w:rFonts w:eastAsia="Century Gothic" w:cs="Century Gothic"/>
        </w:rPr>
      </w:pPr>
      <w:r w:rsidRPr="000C3F5B">
        <w:rPr>
          <w:rFonts w:eastAsia="Century Gothic" w:cs="Century Gothic"/>
        </w:rPr>
        <w:t>(</w:t>
      </w:r>
      <w:proofErr w:type="gramStart"/>
      <w:r w:rsidRPr="000C3F5B">
        <w:rPr>
          <w:rFonts w:eastAsia="Century Gothic" w:cs="Century Gothic"/>
        </w:rPr>
        <w:t>assinado</w:t>
      </w:r>
      <w:proofErr w:type="gramEnd"/>
      <w:r w:rsidRPr="000C3F5B">
        <w:rPr>
          <w:rFonts w:eastAsia="Century Gothic" w:cs="Century Gothic"/>
        </w:rPr>
        <w:t xml:space="preserve"> eletronicamente)</w:t>
      </w:r>
    </w:p>
    <w:p w14:paraId="7079CD89" w14:textId="77777777" w:rsidR="000168AF" w:rsidRPr="000C3F5B" w:rsidRDefault="000168AF" w:rsidP="0097259F">
      <w:pPr>
        <w:pStyle w:val="Corpodetexto"/>
        <w:tabs>
          <w:tab w:val="left" w:pos="1440"/>
        </w:tabs>
        <w:jc w:val="center"/>
        <w:rPr>
          <w:rFonts w:eastAsia="Century Gothic" w:cs="Century Gothic"/>
        </w:rPr>
      </w:pPr>
      <w:r w:rsidRPr="000C3F5B">
        <w:rPr>
          <w:rFonts w:cs="Arial"/>
        </w:rPr>
        <w:t>HUMBERTO CARDOSO GONÇALVES</w:t>
      </w:r>
    </w:p>
    <w:p w14:paraId="2C7993A8" w14:textId="7E0EC147" w:rsidR="00BE0A1D" w:rsidRDefault="000168AF" w:rsidP="004E564B">
      <w:pPr>
        <w:pStyle w:val="Paragrfo1"/>
        <w:rPr>
          <w:color w:val="000000"/>
        </w:rPr>
      </w:pPr>
      <w:r w:rsidRPr="0097259F">
        <w:t>Superintendente de Apoio ao Sistema Nacional de Gerenciamento de Recursos Hídricos</w:t>
      </w:r>
      <w:r w:rsidR="00BE0A1D">
        <w:rPr>
          <w:color w:val="000000"/>
        </w:rPr>
        <w:br w:type="page"/>
      </w:r>
    </w:p>
    <w:p w14:paraId="6A3B0E92" w14:textId="292DFE61" w:rsidR="004E49F5" w:rsidRDefault="00BE0A1D" w:rsidP="00BE0A1D">
      <w:pPr>
        <w:pStyle w:val="Assinaturas"/>
      </w:pPr>
      <w:r w:rsidRPr="00BE0A1D">
        <w:t>ANEXO I</w:t>
      </w:r>
    </w:p>
    <w:p w14:paraId="64849C56" w14:textId="4E6E8BEC" w:rsidR="00BE0A1D" w:rsidRDefault="00BE0A1D" w:rsidP="00BE0A1D">
      <w:pPr>
        <w:pStyle w:val="Assinaturas"/>
      </w:pPr>
    </w:p>
    <w:p w14:paraId="01FAC02B" w14:textId="20E1F342" w:rsidR="00BE0A1D" w:rsidRPr="00BE0A1D" w:rsidRDefault="004C57F5" w:rsidP="00BE0A1D">
      <w:pPr>
        <w:pStyle w:val="Assinaturas"/>
      </w:pPr>
      <w:r w:rsidRPr="004C57F5">
        <w:drawing>
          <wp:inline distT="0" distB="0" distL="0" distR="0" wp14:anchorId="245F9D51" wp14:editId="511C214E">
            <wp:extent cx="5939790" cy="7597522"/>
            <wp:effectExtent l="0" t="0" r="381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A1D" w:rsidRPr="00BE0A1D" w:rsidSect="0060686E">
      <w:headerReference w:type="default" r:id="rId15"/>
      <w:footerReference w:type="default" r:id="rId16"/>
      <w:pgSz w:w="11906" w:h="16838"/>
      <w:pgMar w:top="1134" w:right="851" w:bottom="1134" w:left="1701" w:header="113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D3DE9F" w14:textId="77777777" w:rsidR="00607A25" w:rsidRDefault="00607A25">
      <w:r>
        <w:separator/>
      </w:r>
    </w:p>
  </w:endnote>
  <w:endnote w:type="continuationSeparator" w:id="0">
    <w:p w14:paraId="6BD3DEA1" w14:textId="77777777" w:rsidR="00607A25" w:rsidRDefault="00607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-154304013"/>
      <w:docPartObj>
        <w:docPartGallery w:val="Page Numbers (Bottom of Page)"/>
        <w:docPartUnique/>
      </w:docPartObj>
    </w:sdtPr>
    <w:sdtEndPr/>
    <w:sdtContent>
      <w:p w14:paraId="6BD3DE99" w14:textId="132B70DE" w:rsidR="00607A25" w:rsidRDefault="00607A25">
        <w:pPr>
          <w:pStyle w:val="Rodap"/>
          <w:jc w:val="center"/>
          <w:rPr>
            <w:sz w:val="16"/>
            <w:szCs w:val="16"/>
          </w:rPr>
        </w:pPr>
        <w:r>
          <w:rPr>
            <w:sz w:val="16"/>
            <w:szCs w:val="16"/>
          </w:rPr>
          <w:fldChar w:fldCharType="begin"/>
        </w:r>
        <w:r>
          <w:rPr>
            <w:sz w:val="16"/>
            <w:szCs w:val="16"/>
          </w:rPr>
          <w:instrText>PAGE   \* MERGEFORMAT</w:instrText>
        </w:r>
        <w:r>
          <w:rPr>
            <w:sz w:val="16"/>
            <w:szCs w:val="16"/>
          </w:rPr>
          <w:fldChar w:fldCharType="separate"/>
        </w:r>
        <w:r w:rsidR="007303DA">
          <w:rPr>
            <w:noProof/>
            <w:sz w:val="16"/>
            <w:szCs w:val="16"/>
          </w:rPr>
          <w:t>7</w:t>
        </w:r>
        <w:r>
          <w:rPr>
            <w:sz w:val="16"/>
            <w:szCs w:val="16"/>
          </w:rPr>
          <w:fldChar w:fldCharType="end"/>
        </w:r>
      </w:p>
    </w:sdtContent>
  </w:sdt>
  <w:p w14:paraId="6BD3DE9A" w14:textId="77777777" w:rsidR="00607A25" w:rsidRDefault="00607A25">
    <w:pPr>
      <w:rPr>
        <w:sz w:val="16"/>
        <w:szCs w:val="16"/>
      </w:rPr>
    </w:pPr>
    <w:r>
      <w:rPr>
        <w:sz w:val="16"/>
        <w:szCs w:val="16"/>
      </w:rPr>
      <w:t>Nota Técnica nº @@</w:t>
    </w:r>
    <w:proofErr w:type="spellStart"/>
    <w:r>
      <w:rPr>
        <w:sz w:val="16"/>
        <w:szCs w:val="16"/>
      </w:rPr>
      <w:t>txt_identificacao</w:t>
    </w:r>
    <w:proofErr w:type="spellEnd"/>
    <w:r>
      <w:rPr>
        <w:sz w:val="16"/>
        <w:szCs w:val="16"/>
      </w:rPr>
      <w:t>@@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D3DE9B" w14:textId="77777777" w:rsidR="00607A25" w:rsidRDefault="00607A25">
      <w:r>
        <w:separator/>
      </w:r>
    </w:p>
  </w:footnote>
  <w:footnote w:type="continuationSeparator" w:id="0">
    <w:p w14:paraId="6BD3DE9D" w14:textId="77777777" w:rsidR="00607A25" w:rsidRDefault="00607A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3DE98" w14:textId="77777777" w:rsidR="00607A25" w:rsidRDefault="00607A25" w:rsidP="008876E1">
    <w:pPr>
      <w:pStyle w:val="Cabealho"/>
      <w:spacing w:after="720"/>
    </w:pPr>
    <w:r>
      <w:rPr>
        <w:noProof/>
      </w:rPr>
      <w:drawing>
        <wp:inline distT="0" distB="0" distL="0" distR="0" wp14:anchorId="6BD3DE9B" wp14:editId="6BD3DE9C">
          <wp:extent cx="1260000" cy="5400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D3726"/>
    <w:multiLevelType w:val="multilevel"/>
    <w:tmpl w:val="DDACD158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E0E5185"/>
    <w:multiLevelType w:val="hybridMultilevel"/>
    <w:tmpl w:val="3190AF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F2338"/>
    <w:multiLevelType w:val="hybridMultilevel"/>
    <w:tmpl w:val="CCD2511A"/>
    <w:lvl w:ilvl="0" w:tplc="3FF60F28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522C57"/>
    <w:multiLevelType w:val="hybridMultilevel"/>
    <w:tmpl w:val="9686359E"/>
    <w:lvl w:ilvl="0" w:tplc="5CC6A4CE">
      <w:start w:val="1"/>
      <w:numFmt w:val="ordinalText"/>
      <w:lvlText w:val="CLÁSURA %1 -"/>
      <w:lvlJc w:val="left"/>
      <w:pPr>
        <w:ind w:left="720" w:hanging="360"/>
      </w:pPr>
      <w:rPr>
        <w:rFonts w:ascii="Century Gothic" w:hAnsi="Century Gothic" w:hint="default"/>
        <w:b w:val="0"/>
        <w:i w:val="0"/>
        <w:caps/>
        <w:sz w:val="20"/>
      </w:rPr>
    </w:lvl>
    <w:lvl w:ilvl="1" w:tplc="FAC04242">
      <w:start w:val="1"/>
      <w:numFmt w:val="lowerLetter"/>
      <w:lvlText w:val="%2."/>
      <w:lvlJc w:val="left"/>
      <w:pPr>
        <w:ind w:left="1440" w:hanging="360"/>
      </w:pPr>
    </w:lvl>
    <w:lvl w:ilvl="2" w:tplc="56EACA82">
      <w:start w:val="1"/>
      <w:numFmt w:val="lowerRoman"/>
      <w:lvlText w:val="%3."/>
      <w:lvlJc w:val="right"/>
      <w:pPr>
        <w:ind w:left="2160" w:hanging="180"/>
      </w:pPr>
    </w:lvl>
    <w:lvl w:ilvl="3" w:tplc="6C72E4D8">
      <w:start w:val="1"/>
      <w:numFmt w:val="decimal"/>
      <w:lvlText w:val="%4."/>
      <w:lvlJc w:val="left"/>
      <w:pPr>
        <w:ind w:left="2880" w:hanging="360"/>
      </w:pPr>
    </w:lvl>
    <w:lvl w:ilvl="4" w:tplc="F552D3DA">
      <w:start w:val="1"/>
      <w:numFmt w:val="lowerLetter"/>
      <w:lvlText w:val="%5."/>
      <w:lvlJc w:val="left"/>
      <w:pPr>
        <w:ind w:left="3600" w:hanging="360"/>
      </w:pPr>
    </w:lvl>
    <w:lvl w:ilvl="5" w:tplc="0BE22AE4">
      <w:start w:val="1"/>
      <w:numFmt w:val="lowerRoman"/>
      <w:lvlText w:val="%6."/>
      <w:lvlJc w:val="right"/>
      <w:pPr>
        <w:ind w:left="4320" w:hanging="180"/>
      </w:pPr>
    </w:lvl>
    <w:lvl w:ilvl="6" w:tplc="D416F294">
      <w:start w:val="1"/>
      <w:numFmt w:val="decimal"/>
      <w:lvlText w:val="%7."/>
      <w:lvlJc w:val="left"/>
      <w:pPr>
        <w:ind w:left="5040" w:hanging="360"/>
      </w:pPr>
    </w:lvl>
    <w:lvl w:ilvl="7" w:tplc="BDDC1436">
      <w:start w:val="1"/>
      <w:numFmt w:val="lowerLetter"/>
      <w:lvlText w:val="%8."/>
      <w:lvlJc w:val="left"/>
      <w:pPr>
        <w:ind w:left="5760" w:hanging="360"/>
      </w:pPr>
    </w:lvl>
    <w:lvl w:ilvl="8" w:tplc="98EAC86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02F18"/>
    <w:multiLevelType w:val="hybridMultilevel"/>
    <w:tmpl w:val="B2F625E4"/>
    <w:lvl w:ilvl="0" w:tplc="EE6893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C8F9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91649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2E4F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1258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ED056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3A0C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549C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BFC17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97529"/>
    <w:multiLevelType w:val="hybridMultilevel"/>
    <w:tmpl w:val="14B0E914"/>
    <w:lvl w:ilvl="0" w:tplc="3FD8B41A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C6649412">
      <w:start w:val="1"/>
      <w:numFmt w:val="lowerLetter"/>
      <w:lvlText w:val="%2."/>
      <w:lvlJc w:val="left"/>
      <w:pPr>
        <w:ind w:left="1440" w:hanging="360"/>
      </w:pPr>
    </w:lvl>
    <w:lvl w:ilvl="2" w:tplc="EAD8F8D2">
      <w:start w:val="1"/>
      <w:numFmt w:val="lowerRoman"/>
      <w:lvlText w:val="%3."/>
      <w:lvlJc w:val="right"/>
      <w:pPr>
        <w:ind w:left="2160" w:hanging="180"/>
      </w:pPr>
    </w:lvl>
    <w:lvl w:ilvl="3" w:tplc="585EA13E">
      <w:start w:val="1"/>
      <w:numFmt w:val="decimal"/>
      <w:lvlText w:val="%4."/>
      <w:lvlJc w:val="left"/>
      <w:pPr>
        <w:ind w:left="2880" w:hanging="360"/>
      </w:pPr>
    </w:lvl>
    <w:lvl w:ilvl="4" w:tplc="3AE6F64A">
      <w:start w:val="1"/>
      <w:numFmt w:val="lowerLetter"/>
      <w:lvlText w:val="%5."/>
      <w:lvlJc w:val="left"/>
      <w:pPr>
        <w:ind w:left="3600" w:hanging="360"/>
      </w:pPr>
    </w:lvl>
    <w:lvl w:ilvl="5" w:tplc="F9CE0CB2">
      <w:start w:val="1"/>
      <w:numFmt w:val="lowerRoman"/>
      <w:lvlText w:val="%6."/>
      <w:lvlJc w:val="right"/>
      <w:pPr>
        <w:ind w:left="4320" w:hanging="180"/>
      </w:pPr>
    </w:lvl>
    <w:lvl w:ilvl="6" w:tplc="638ED88E">
      <w:start w:val="1"/>
      <w:numFmt w:val="decimal"/>
      <w:lvlText w:val="%7."/>
      <w:lvlJc w:val="left"/>
      <w:pPr>
        <w:ind w:left="5040" w:hanging="360"/>
      </w:pPr>
    </w:lvl>
    <w:lvl w:ilvl="7" w:tplc="74986CE0">
      <w:start w:val="1"/>
      <w:numFmt w:val="lowerLetter"/>
      <w:lvlText w:val="%8."/>
      <w:lvlJc w:val="left"/>
      <w:pPr>
        <w:ind w:left="5760" w:hanging="360"/>
      </w:pPr>
    </w:lvl>
    <w:lvl w:ilvl="8" w:tplc="312A86B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74404"/>
    <w:multiLevelType w:val="hybridMultilevel"/>
    <w:tmpl w:val="298EB00C"/>
    <w:lvl w:ilvl="0" w:tplc="3FF60F28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7493A"/>
    <w:multiLevelType w:val="hybridMultilevel"/>
    <w:tmpl w:val="CD9A1098"/>
    <w:lvl w:ilvl="0" w:tplc="DE80909A">
      <w:start w:val="1"/>
      <w:numFmt w:val="decimal"/>
      <w:lvlText w:val="%1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CF88266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2AC4A5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FBA52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8653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3C041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4828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042E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54A36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0C28FC"/>
    <w:multiLevelType w:val="multilevel"/>
    <w:tmpl w:val="F3B2B7A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9" w15:restartNumberingAfterBreak="0">
    <w:nsid w:val="3EEE61F2"/>
    <w:multiLevelType w:val="hybridMultilevel"/>
    <w:tmpl w:val="B4604D50"/>
    <w:lvl w:ilvl="0" w:tplc="86665734">
      <w:start w:val="1"/>
      <w:numFmt w:val="decimal"/>
      <w:pStyle w:val="Geral1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E2A470F8">
      <w:start w:val="1"/>
      <w:numFmt w:val="lowerLetter"/>
      <w:lvlText w:val="%2."/>
      <w:lvlJc w:val="left"/>
      <w:pPr>
        <w:ind w:left="1440" w:hanging="360"/>
      </w:pPr>
    </w:lvl>
    <w:lvl w:ilvl="2" w:tplc="373A2DB2">
      <w:start w:val="1"/>
      <w:numFmt w:val="lowerRoman"/>
      <w:lvlText w:val="%3."/>
      <w:lvlJc w:val="right"/>
      <w:pPr>
        <w:ind w:left="2160" w:hanging="180"/>
      </w:pPr>
    </w:lvl>
    <w:lvl w:ilvl="3" w:tplc="7C4E1FA4">
      <w:start w:val="1"/>
      <w:numFmt w:val="decimal"/>
      <w:lvlText w:val="%4."/>
      <w:lvlJc w:val="left"/>
      <w:pPr>
        <w:ind w:left="2880" w:hanging="360"/>
      </w:pPr>
    </w:lvl>
    <w:lvl w:ilvl="4" w:tplc="519E9006">
      <w:start w:val="1"/>
      <w:numFmt w:val="lowerLetter"/>
      <w:lvlText w:val="%5."/>
      <w:lvlJc w:val="left"/>
      <w:pPr>
        <w:ind w:left="3600" w:hanging="360"/>
      </w:pPr>
    </w:lvl>
    <w:lvl w:ilvl="5" w:tplc="DF705498">
      <w:start w:val="1"/>
      <w:numFmt w:val="lowerRoman"/>
      <w:lvlText w:val="%6."/>
      <w:lvlJc w:val="right"/>
      <w:pPr>
        <w:ind w:left="4320" w:hanging="180"/>
      </w:pPr>
    </w:lvl>
    <w:lvl w:ilvl="6" w:tplc="C0ECB266">
      <w:start w:val="1"/>
      <w:numFmt w:val="decimal"/>
      <w:lvlText w:val="%7."/>
      <w:lvlJc w:val="left"/>
      <w:pPr>
        <w:ind w:left="5040" w:hanging="360"/>
      </w:pPr>
    </w:lvl>
    <w:lvl w:ilvl="7" w:tplc="81F87A00">
      <w:start w:val="1"/>
      <w:numFmt w:val="lowerLetter"/>
      <w:lvlText w:val="%8."/>
      <w:lvlJc w:val="left"/>
      <w:pPr>
        <w:ind w:left="5760" w:hanging="360"/>
      </w:pPr>
    </w:lvl>
    <w:lvl w:ilvl="8" w:tplc="CBA03F9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D001A"/>
    <w:multiLevelType w:val="hybridMultilevel"/>
    <w:tmpl w:val="9C922CDA"/>
    <w:lvl w:ilvl="0" w:tplc="27BE267E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C5984"/>
    <w:multiLevelType w:val="multilevel"/>
    <w:tmpl w:val="BF5A6DAC"/>
    <w:lvl w:ilvl="0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4C004E92"/>
    <w:multiLevelType w:val="hybridMultilevel"/>
    <w:tmpl w:val="120839E2"/>
    <w:lvl w:ilvl="0" w:tplc="E9AC0D36">
      <w:start w:val="1"/>
      <w:numFmt w:val="decimal"/>
      <w:lvlText w:val="%1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200E00F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19EAC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32F6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1CE99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B2A03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E06F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1AFE8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2A03D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4F68F0"/>
    <w:multiLevelType w:val="hybridMultilevel"/>
    <w:tmpl w:val="2902ABAA"/>
    <w:lvl w:ilvl="0" w:tplc="290AC26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3559C"/>
    <w:multiLevelType w:val="hybridMultilevel"/>
    <w:tmpl w:val="D3EA5DF0"/>
    <w:lvl w:ilvl="0" w:tplc="2C867FFE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A50B71"/>
    <w:multiLevelType w:val="multilevel"/>
    <w:tmpl w:val="26EC83FA"/>
    <w:lvl w:ilvl="0">
      <w:start w:val="1"/>
      <w:numFmt w:val="ordinalText"/>
      <w:lvlText w:val="CLÁUSULA %1"/>
      <w:lvlJc w:val="left"/>
      <w:pPr>
        <w:ind w:left="720" w:hanging="360"/>
      </w:pPr>
      <w:rPr>
        <w:rFonts w:ascii="Century Gothic" w:hAnsi="Century Gothic"/>
        <w:cap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4510E"/>
    <w:multiLevelType w:val="hybridMultilevel"/>
    <w:tmpl w:val="755270BE"/>
    <w:lvl w:ilvl="0" w:tplc="9DE6E6A8">
      <w:start w:val="1"/>
      <w:numFmt w:val="ordinalText"/>
      <w:pStyle w:val="Numerao1"/>
      <w:lvlText w:val="CLÁSURA %1 -"/>
      <w:lvlJc w:val="left"/>
      <w:pPr>
        <w:ind w:left="720" w:hanging="360"/>
      </w:pPr>
      <w:rPr>
        <w:rFonts w:ascii="Century Gothic" w:hAnsi="Century Gothic" w:hint="default"/>
        <w:b w:val="0"/>
        <w:i w:val="0"/>
        <w:caps/>
        <w:sz w:val="20"/>
      </w:rPr>
    </w:lvl>
    <w:lvl w:ilvl="1" w:tplc="53C2C62E">
      <w:start w:val="1"/>
      <w:numFmt w:val="lowerLetter"/>
      <w:lvlText w:val="%2."/>
      <w:lvlJc w:val="left"/>
      <w:pPr>
        <w:ind w:left="1440" w:hanging="360"/>
      </w:pPr>
    </w:lvl>
    <w:lvl w:ilvl="2" w:tplc="819E1F68">
      <w:start w:val="1"/>
      <w:numFmt w:val="lowerRoman"/>
      <w:lvlText w:val="%3."/>
      <w:lvlJc w:val="right"/>
      <w:pPr>
        <w:ind w:left="2160" w:hanging="180"/>
      </w:pPr>
    </w:lvl>
    <w:lvl w:ilvl="3" w:tplc="5E7418E6">
      <w:start w:val="1"/>
      <w:numFmt w:val="decimal"/>
      <w:lvlText w:val="%4."/>
      <w:lvlJc w:val="left"/>
      <w:pPr>
        <w:ind w:left="2880" w:hanging="360"/>
      </w:pPr>
    </w:lvl>
    <w:lvl w:ilvl="4" w:tplc="9A4AB074">
      <w:start w:val="1"/>
      <w:numFmt w:val="lowerLetter"/>
      <w:lvlText w:val="%5."/>
      <w:lvlJc w:val="left"/>
      <w:pPr>
        <w:ind w:left="3600" w:hanging="360"/>
      </w:pPr>
    </w:lvl>
    <w:lvl w:ilvl="5" w:tplc="E0D4CF44">
      <w:start w:val="1"/>
      <w:numFmt w:val="lowerRoman"/>
      <w:lvlText w:val="%6."/>
      <w:lvlJc w:val="right"/>
      <w:pPr>
        <w:ind w:left="4320" w:hanging="180"/>
      </w:pPr>
    </w:lvl>
    <w:lvl w:ilvl="6" w:tplc="D840D232">
      <w:start w:val="1"/>
      <w:numFmt w:val="decimal"/>
      <w:lvlText w:val="%7."/>
      <w:lvlJc w:val="left"/>
      <w:pPr>
        <w:ind w:left="5040" w:hanging="360"/>
      </w:pPr>
    </w:lvl>
    <w:lvl w:ilvl="7" w:tplc="4FE2F9BE">
      <w:start w:val="1"/>
      <w:numFmt w:val="lowerLetter"/>
      <w:lvlText w:val="%8."/>
      <w:lvlJc w:val="left"/>
      <w:pPr>
        <w:ind w:left="5760" w:hanging="360"/>
      </w:pPr>
    </w:lvl>
    <w:lvl w:ilvl="8" w:tplc="710EAC3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6D262F"/>
    <w:multiLevelType w:val="multilevel"/>
    <w:tmpl w:val="422AC4C4"/>
    <w:lvl w:ilvl="0">
      <w:start w:val="1"/>
      <w:numFmt w:val="decimal"/>
      <w:pStyle w:val="RelAtv-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RelAtv-2"/>
      <w:lvlText w:val="%1.%2."/>
      <w:lvlJc w:val="left"/>
      <w:pPr>
        <w:tabs>
          <w:tab w:val="num" w:pos="1992"/>
        </w:tabs>
        <w:ind w:left="1992" w:hanging="432"/>
      </w:pPr>
      <w:rPr>
        <w:rFonts w:cs="Times New Roman" w:hint="default"/>
      </w:rPr>
    </w:lvl>
    <w:lvl w:ilvl="2">
      <w:start w:val="1"/>
      <w:numFmt w:val="decimal"/>
      <w:pStyle w:val="RelAtv-3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5"/>
  </w:num>
  <w:num w:numId="5">
    <w:abstractNumId w:val="9"/>
  </w:num>
  <w:num w:numId="6">
    <w:abstractNumId w:val="3"/>
  </w:num>
  <w:num w:numId="7">
    <w:abstractNumId w:val="4"/>
  </w:num>
  <w:num w:numId="8">
    <w:abstractNumId w:val="7"/>
  </w:num>
  <w:num w:numId="9">
    <w:abstractNumId w:val="17"/>
  </w:num>
  <w:num w:numId="10">
    <w:abstractNumId w:val="5"/>
  </w:num>
  <w:num w:numId="11">
    <w:abstractNumId w:val="16"/>
  </w:num>
  <w:num w:numId="12">
    <w:abstractNumId w:val="12"/>
  </w:num>
  <w:num w:numId="13">
    <w:abstractNumId w:val="1"/>
  </w:num>
  <w:num w:numId="14">
    <w:abstractNumId w:val="10"/>
  </w:num>
  <w:num w:numId="15">
    <w:abstractNumId w:val="2"/>
  </w:num>
  <w:num w:numId="16">
    <w:abstractNumId w:val="6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3"/>
  </w:num>
  <w:num w:numId="37">
    <w:abstractNumId w:val="13"/>
  </w:num>
  <w:num w:numId="38">
    <w:abstractNumId w:val="13"/>
    <w:lvlOverride w:ilvl="0">
      <w:startOverride w:val="17"/>
    </w:lvlOverride>
  </w:num>
  <w:num w:numId="39">
    <w:abstractNumId w:val="13"/>
  </w:num>
  <w:num w:numId="40">
    <w:abstractNumId w:val="13"/>
    <w:lvlOverride w:ilvl="0">
      <w:startOverride w:val="17"/>
    </w:lvlOverride>
  </w:num>
  <w:num w:numId="41">
    <w:abstractNumId w:val="13"/>
  </w:num>
  <w:num w:numId="42">
    <w:abstractNumId w:val="13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ocumentProtection w:edit="trackedChanges" w:enforcement="0"/>
  <w:defaultTabStop w:val="708"/>
  <w:hyphenationZone w:val="425"/>
  <w:doNotHyphenateCaps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622"/>
    <w:rsid w:val="000168AF"/>
    <w:rsid w:val="00031F88"/>
    <w:rsid w:val="00036013"/>
    <w:rsid w:val="00057B4A"/>
    <w:rsid w:val="0006593F"/>
    <w:rsid w:val="00067ED2"/>
    <w:rsid w:val="000972C0"/>
    <w:rsid w:val="000C33CA"/>
    <w:rsid w:val="000D0367"/>
    <w:rsid w:val="000E02B0"/>
    <w:rsid w:val="0010338D"/>
    <w:rsid w:val="001060AA"/>
    <w:rsid w:val="0010796A"/>
    <w:rsid w:val="00161EE9"/>
    <w:rsid w:val="001754FB"/>
    <w:rsid w:val="0018250F"/>
    <w:rsid w:val="0018296A"/>
    <w:rsid w:val="00186AFD"/>
    <w:rsid w:val="00195176"/>
    <w:rsid w:val="001A291A"/>
    <w:rsid w:val="001B03CD"/>
    <w:rsid w:val="00210107"/>
    <w:rsid w:val="00220511"/>
    <w:rsid w:val="00223293"/>
    <w:rsid w:val="00233D3C"/>
    <w:rsid w:val="0023458A"/>
    <w:rsid w:val="00296C7A"/>
    <w:rsid w:val="002E4936"/>
    <w:rsid w:val="002F0D16"/>
    <w:rsid w:val="00300026"/>
    <w:rsid w:val="003036A8"/>
    <w:rsid w:val="003163F1"/>
    <w:rsid w:val="00323D51"/>
    <w:rsid w:val="003306F7"/>
    <w:rsid w:val="0033185E"/>
    <w:rsid w:val="00336E6A"/>
    <w:rsid w:val="00373906"/>
    <w:rsid w:val="003817A4"/>
    <w:rsid w:val="00386B38"/>
    <w:rsid w:val="00392086"/>
    <w:rsid w:val="003B686B"/>
    <w:rsid w:val="00405B6F"/>
    <w:rsid w:val="00407B89"/>
    <w:rsid w:val="00416D7F"/>
    <w:rsid w:val="00431A02"/>
    <w:rsid w:val="004365C5"/>
    <w:rsid w:val="00442C01"/>
    <w:rsid w:val="00473A48"/>
    <w:rsid w:val="0048098F"/>
    <w:rsid w:val="00487B73"/>
    <w:rsid w:val="004C57F5"/>
    <w:rsid w:val="004E49F5"/>
    <w:rsid w:val="004E564B"/>
    <w:rsid w:val="00530EF6"/>
    <w:rsid w:val="005378DB"/>
    <w:rsid w:val="005455CE"/>
    <w:rsid w:val="005576F0"/>
    <w:rsid w:val="00560F67"/>
    <w:rsid w:val="00561904"/>
    <w:rsid w:val="00562B97"/>
    <w:rsid w:val="005B1941"/>
    <w:rsid w:val="005B211F"/>
    <w:rsid w:val="005C6F8C"/>
    <w:rsid w:val="005C7C8E"/>
    <w:rsid w:val="005F6C28"/>
    <w:rsid w:val="006035FE"/>
    <w:rsid w:val="0060686E"/>
    <w:rsid w:val="00607A25"/>
    <w:rsid w:val="00612840"/>
    <w:rsid w:val="0062735A"/>
    <w:rsid w:val="0064328D"/>
    <w:rsid w:val="006852DD"/>
    <w:rsid w:val="00693AAB"/>
    <w:rsid w:val="006A2F18"/>
    <w:rsid w:val="006B66E3"/>
    <w:rsid w:val="006C09CF"/>
    <w:rsid w:val="006C33C6"/>
    <w:rsid w:val="006C651A"/>
    <w:rsid w:val="006F0933"/>
    <w:rsid w:val="00727A5C"/>
    <w:rsid w:val="007303DA"/>
    <w:rsid w:val="00734F1F"/>
    <w:rsid w:val="00735721"/>
    <w:rsid w:val="00742C30"/>
    <w:rsid w:val="00744AFA"/>
    <w:rsid w:val="00750A15"/>
    <w:rsid w:val="00755A5F"/>
    <w:rsid w:val="00767118"/>
    <w:rsid w:val="00772BD4"/>
    <w:rsid w:val="007B3C9F"/>
    <w:rsid w:val="007C015C"/>
    <w:rsid w:val="007C0B34"/>
    <w:rsid w:val="007C4748"/>
    <w:rsid w:val="007C47BA"/>
    <w:rsid w:val="007D05BE"/>
    <w:rsid w:val="007E20AB"/>
    <w:rsid w:val="007F095A"/>
    <w:rsid w:val="00825C6D"/>
    <w:rsid w:val="0082647B"/>
    <w:rsid w:val="008415C7"/>
    <w:rsid w:val="008615EF"/>
    <w:rsid w:val="008872A3"/>
    <w:rsid w:val="008876E1"/>
    <w:rsid w:val="008D1A0D"/>
    <w:rsid w:val="008E3A1B"/>
    <w:rsid w:val="008F0960"/>
    <w:rsid w:val="00926F22"/>
    <w:rsid w:val="009434B0"/>
    <w:rsid w:val="0096215B"/>
    <w:rsid w:val="00962B3D"/>
    <w:rsid w:val="00970409"/>
    <w:rsid w:val="0097259F"/>
    <w:rsid w:val="009815CF"/>
    <w:rsid w:val="00984283"/>
    <w:rsid w:val="009B03FD"/>
    <w:rsid w:val="009D7FD2"/>
    <w:rsid w:val="009E33CD"/>
    <w:rsid w:val="009E5345"/>
    <w:rsid w:val="00A05110"/>
    <w:rsid w:val="00A123C4"/>
    <w:rsid w:val="00A47622"/>
    <w:rsid w:val="00A63D5F"/>
    <w:rsid w:val="00A64668"/>
    <w:rsid w:val="00AA5F13"/>
    <w:rsid w:val="00AB1E81"/>
    <w:rsid w:val="00AB6341"/>
    <w:rsid w:val="00AB7B9E"/>
    <w:rsid w:val="00AC7EEA"/>
    <w:rsid w:val="00AF4942"/>
    <w:rsid w:val="00B11F97"/>
    <w:rsid w:val="00B12CB2"/>
    <w:rsid w:val="00B31876"/>
    <w:rsid w:val="00B31D97"/>
    <w:rsid w:val="00B3574F"/>
    <w:rsid w:val="00B36127"/>
    <w:rsid w:val="00B872E3"/>
    <w:rsid w:val="00BA5647"/>
    <w:rsid w:val="00BC3B2A"/>
    <w:rsid w:val="00BD5BFA"/>
    <w:rsid w:val="00BE0A1D"/>
    <w:rsid w:val="00C16EEA"/>
    <w:rsid w:val="00C304D3"/>
    <w:rsid w:val="00C3210B"/>
    <w:rsid w:val="00C55685"/>
    <w:rsid w:val="00C6775E"/>
    <w:rsid w:val="00C848FA"/>
    <w:rsid w:val="00CC1AAC"/>
    <w:rsid w:val="00CC3DB2"/>
    <w:rsid w:val="00CE6E30"/>
    <w:rsid w:val="00CF53FA"/>
    <w:rsid w:val="00D003A6"/>
    <w:rsid w:val="00D02481"/>
    <w:rsid w:val="00D03ADE"/>
    <w:rsid w:val="00D07E74"/>
    <w:rsid w:val="00D43425"/>
    <w:rsid w:val="00D44009"/>
    <w:rsid w:val="00D74051"/>
    <w:rsid w:val="00D77A66"/>
    <w:rsid w:val="00D80232"/>
    <w:rsid w:val="00DA561F"/>
    <w:rsid w:val="00DA63A4"/>
    <w:rsid w:val="00DC2D69"/>
    <w:rsid w:val="00DC414A"/>
    <w:rsid w:val="00DF2627"/>
    <w:rsid w:val="00E04093"/>
    <w:rsid w:val="00E11D22"/>
    <w:rsid w:val="00E24489"/>
    <w:rsid w:val="00E5278E"/>
    <w:rsid w:val="00E63B8F"/>
    <w:rsid w:val="00E759CC"/>
    <w:rsid w:val="00E85730"/>
    <w:rsid w:val="00E958D6"/>
    <w:rsid w:val="00EA2FD4"/>
    <w:rsid w:val="00EC09F0"/>
    <w:rsid w:val="00EC5745"/>
    <w:rsid w:val="00ED19D8"/>
    <w:rsid w:val="00EE7492"/>
    <w:rsid w:val="00EF278B"/>
    <w:rsid w:val="00F1519A"/>
    <w:rsid w:val="00F15B2C"/>
    <w:rsid w:val="00F256AA"/>
    <w:rsid w:val="00F54343"/>
    <w:rsid w:val="00F607D2"/>
    <w:rsid w:val="00F704E3"/>
    <w:rsid w:val="00F85728"/>
    <w:rsid w:val="00F87196"/>
    <w:rsid w:val="00F96CDD"/>
    <w:rsid w:val="00FB4A16"/>
    <w:rsid w:val="00FC1B45"/>
    <w:rsid w:val="00FC4EAC"/>
    <w:rsid w:val="00FD08B0"/>
    <w:rsid w:val="00FD21BD"/>
    <w:rsid w:val="00FE4D03"/>
    <w:rsid w:val="00FF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D3DE8A"/>
  <w15:chartTrackingRefBased/>
  <w15:docId w15:val="{213A7D02-BDAD-4A51-9937-E4629268C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left"/>
    </w:pPr>
    <w:rPr>
      <w:rFonts w:ascii="Century Gothic" w:hAnsi="Century Gothic"/>
      <w:szCs w:val="24"/>
      <w:lang w:eastAsia="pt-BR"/>
    </w:rPr>
  </w:style>
  <w:style w:type="paragraph" w:styleId="Ttulo1">
    <w:name w:val="heading 1"/>
    <w:basedOn w:val="Normal"/>
    <w:next w:val="Normal"/>
    <w:qFormat/>
    <w:pPr>
      <w:keepNext/>
      <w:numPr>
        <w:numId w:val="3"/>
      </w:numPr>
      <w:suppressAutoHyphens/>
      <w:jc w:val="center"/>
      <w:outlineLvl w:val="0"/>
    </w:pPr>
    <w:rPr>
      <w:sz w:val="40"/>
      <w:lang w:eastAsia="ar-SA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3"/>
      </w:numPr>
      <w:suppressAutoHyphens/>
      <w:spacing w:before="120" w:after="120"/>
      <w:jc w:val="center"/>
      <w:outlineLvl w:val="1"/>
    </w:pPr>
    <w:rPr>
      <w:rFonts w:eastAsiaTheme="majorEastAsia" w:cs="Arial"/>
      <w:b/>
      <w:bCs/>
      <w:lang w:eastAsia="ar-SA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3"/>
      </w:numPr>
      <w:suppressAutoHyphens/>
      <w:spacing w:before="60" w:after="60"/>
      <w:jc w:val="both"/>
      <w:outlineLvl w:val="2"/>
    </w:pPr>
    <w:rPr>
      <w:rFonts w:cs="Arial"/>
      <w:b/>
      <w:bCs/>
      <w:szCs w:val="26"/>
      <w:lang w:eastAsia="ar-SA"/>
    </w:rPr>
  </w:style>
  <w:style w:type="paragraph" w:styleId="Ttulo4">
    <w:name w:val="heading 4"/>
    <w:basedOn w:val="Normal"/>
    <w:next w:val="Normal"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B3B3B3"/>
      <w:tabs>
        <w:tab w:val="num" w:pos="0"/>
      </w:tabs>
      <w:suppressAutoHyphens/>
      <w:jc w:val="center"/>
      <w:outlineLvl w:val="3"/>
    </w:pPr>
    <w:rPr>
      <w:color w:val="00000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lAtv-1">
    <w:name w:val="RelAtv-1"/>
    <w:basedOn w:val="Normal"/>
    <w:qFormat/>
    <w:pPr>
      <w:numPr>
        <w:numId w:val="9"/>
      </w:numPr>
      <w:suppressAutoHyphens/>
    </w:pPr>
    <w:rPr>
      <w:b/>
      <w:sz w:val="28"/>
      <w:szCs w:val="28"/>
      <w:lang w:eastAsia="ar-SA"/>
    </w:rPr>
  </w:style>
  <w:style w:type="paragraph" w:customStyle="1" w:styleId="RelAtv-2">
    <w:name w:val="RelAtv-2"/>
    <w:basedOn w:val="Ttulo2"/>
    <w:qFormat/>
    <w:pPr>
      <w:numPr>
        <w:numId w:val="9"/>
      </w:numPr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Ttulo2Char">
    <w:name w:val="Título 2 Char"/>
    <w:rPr>
      <w:rFonts w:ascii="Century Gothic" w:eastAsiaTheme="majorEastAsia" w:hAnsi="Century Gothic" w:cs="Arial"/>
      <w:b/>
      <w:bCs/>
      <w:szCs w:val="24"/>
      <w:lang w:eastAsia="ar-SA"/>
    </w:rPr>
  </w:style>
  <w:style w:type="paragraph" w:customStyle="1" w:styleId="RelAtv-3">
    <w:name w:val="RelAtv-3"/>
    <w:basedOn w:val="Ttulo2"/>
    <w:qFormat/>
    <w:pPr>
      <w:numPr>
        <w:ilvl w:val="2"/>
        <w:numId w:val="9"/>
      </w:numPr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Destaque">
    <w:name w:val="Destaque"/>
    <w:rPr>
      <w:rFonts w:ascii="Century Gothic" w:hAnsi="Century Gothic" w:cs="Times New Roman"/>
      <w:color w:val="800000"/>
      <w:sz w:val="20"/>
      <w:szCs w:val="24"/>
    </w:rPr>
  </w:style>
  <w:style w:type="character" w:customStyle="1" w:styleId="Ttulo1Char">
    <w:name w:val="Título 1 Char"/>
    <w:rPr>
      <w:rFonts w:ascii="Century Gothic" w:eastAsia="Times New Roman" w:hAnsi="Century Gothic" w:cs="Times New Roman"/>
      <w:sz w:val="40"/>
      <w:szCs w:val="24"/>
      <w:lang w:eastAsia="ar-SA"/>
    </w:rPr>
  </w:style>
  <w:style w:type="character" w:customStyle="1" w:styleId="Ttulo3Char">
    <w:name w:val="Título 3 Char"/>
    <w:rPr>
      <w:rFonts w:ascii="Century Gothic" w:hAnsi="Century Gothic" w:cs="Arial"/>
      <w:b/>
      <w:bCs/>
      <w:szCs w:val="26"/>
      <w:lang w:eastAsia="ar-SA"/>
    </w:rPr>
  </w:style>
  <w:style w:type="character" w:customStyle="1" w:styleId="Ttulo4Char">
    <w:name w:val="Título 4 Char"/>
    <w:rPr>
      <w:rFonts w:ascii="Century Gothic" w:hAnsi="Century Gothic"/>
      <w:color w:val="000000"/>
      <w:szCs w:val="24"/>
      <w:shd w:val="clear" w:color="auto" w:fill="B3B3B3"/>
      <w:lang w:eastAsia="ar-SA"/>
    </w:rPr>
  </w:style>
  <w:style w:type="paragraph" w:styleId="Sumrio1">
    <w:name w:val="toc 1"/>
    <w:basedOn w:val="Normal"/>
    <w:next w:val="Normal"/>
    <w:qFormat/>
    <w:pPr>
      <w:tabs>
        <w:tab w:val="left" w:pos="480"/>
        <w:tab w:val="right" w:leader="underscore" w:pos="9060"/>
      </w:tabs>
      <w:suppressAutoHyphens/>
    </w:pPr>
    <w:rPr>
      <w:b/>
      <w:bCs/>
      <w:i/>
      <w:iCs/>
      <w:lang w:eastAsia="ar-SA"/>
    </w:rPr>
  </w:style>
  <w:style w:type="paragraph" w:styleId="Sumrio2">
    <w:name w:val="toc 2"/>
    <w:basedOn w:val="Normal"/>
    <w:next w:val="Normal"/>
    <w:qFormat/>
    <w:pPr>
      <w:suppressAutoHyphens/>
      <w:ind w:left="240"/>
    </w:pPr>
    <w:rPr>
      <w:lang w:eastAsia="ar-SA"/>
    </w:rPr>
  </w:style>
  <w:style w:type="paragraph" w:styleId="Sumrio3">
    <w:name w:val="toc 3"/>
    <w:basedOn w:val="Normal"/>
    <w:next w:val="Normal"/>
    <w:autoRedefine/>
    <w:unhideWhenUsed/>
    <w:qFormat/>
    <w:pPr>
      <w:spacing w:after="100"/>
      <w:ind w:left="440"/>
    </w:pPr>
    <w:rPr>
      <w:rFonts w:ascii="Calibri" w:hAnsi="Calibri"/>
      <w:sz w:val="22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rPr>
      <w:rFonts w:ascii="Century Gothic" w:eastAsia="Times New Roman" w:hAnsi="Century Gothic" w:cs="Times New Roman"/>
      <w:sz w:val="20"/>
      <w:szCs w:val="24"/>
      <w:lang w:eastAsia="pt-BR"/>
    </w:r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rPr>
      <w:rFonts w:ascii="Century Gothic" w:eastAsia="Times New Roman" w:hAnsi="Century Gothic" w:cs="Times New Roman"/>
      <w:sz w:val="20"/>
      <w:szCs w:val="24"/>
      <w:lang w:eastAsia="pt-BR"/>
    </w:rPr>
  </w:style>
  <w:style w:type="paragraph" w:styleId="Legenda">
    <w:name w:val="caption"/>
    <w:basedOn w:val="Normal"/>
    <w:next w:val="Normal"/>
    <w:autoRedefine/>
    <w:qFormat/>
    <w:pPr>
      <w:spacing w:before="240" w:after="840"/>
      <w:jc w:val="right"/>
    </w:pPr>
    <w:rPr>
      <w:rFonts w:cs="Arial"/>
      <w:iCs/>
      <w:color w:val="000000"/>
    </w:rPr>
  </w:style>
  <w:style w:type="character" w:styleId="Nmerodepgina">
    <w:name w:val="page number"/>
    <w:basedOn w:val="Fontepargpadro"/>
    <w:rPr>
      <w:rFonts w:ascii="Century Gothic" w:hAnsi="Century Gothic"/>
      <w:sz w:val="16"/>
    </w:rPr>
  </w:style>
  <w:style w:type="paragraph" w:styleId="Ttulo">
    <w:name w:val="Title"/>
    <w:basedOn w:val="Normal"/>
    <w:qFormat/>
    <w:pPr>
      <w:suppressAutoHyphens/>
      <w:spacing w:before="240" w:after="240"/>
      <w:jc w:val="both"/>
    </w:pPr>
    <w:rPr>
      <w:b/>
      <w:bCs/>
      <w:sz w:val="24"/>
      <w:lang w:eastAsia="ar-SA"/>
    </w:rPr>
  </w:style>
  <w:style w:type="character" w:customStyle="1" w:styleId="TtuloChar">
    <w:name w:val="Título Char"/>
    <w:rPr>
      <w:rFonts w:ascii="Century Gothic" w:hAnsi="Century Gothic"/>
      <w:b/>
      <w:bCs/>
      <w:sz w:val="24"/>
      <w:szCs w:val="24"/>
      <w:lang w:eastAsia="ar-SA"/>
    </w:rPr>
  </w:style>
  <w:style w:type="paragraph" w:styleId="Subttulo">
    <w:name w:val="Subtitle"/>
    <w:basedOn w:val="Normal"/>
    <w:next w:val="Normal"/>
    <w:autoRedefine/>
    <w:qFormat/>
    <w:pPr>
      <w:spacing w:after="840"/>
    </w:pPr>
    <w:rPr>
      <w:noProof/>
      <w:szCs w:val="20"/>
      <w:lang w:eastAsia="en-US"/>
    </w:rPr>
  </w:style>
  <w:style w:type="character" w:customStyle="1" w:styleId="SubttuloChar">
    <w:name w:val="Subtítulo Char"/>
    <w:basedOn w:val="Fontepargpadro"/>
    <w:rPr>
      <w:rFonts w:ascii="Century Gothic" w:hAnsi="Century Gothic"/>
      <w:noProof/>
    </w:rPr>
  </w:style>
  <w:style w:type="paragraph" w:styleId="Corpodetexto">
    <w:name w:val="Body Text"/>
    <w:basedOn w:val="Normal"/>
    <w:link w:val="CorpodetextoChar"/>
    <w:unhideWhenUsed/>
    <w:pPr>
      <w:suppressAutoHyphens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Pr>
      <w:rFonts w:ascii="Century Gothic" w:eastAsia="Times New Roman" w:hAnsi="Century Gothic" w:cs="Times New Roman"/>
      <w:sz w:val="20"/>
      <w:szCs w:val="24"/>
      <w:lang w:eastAsia="ar-SA"/>
    </w:rPr>
  </w:style>
  <w:style w:type="character" w:styleId="Forte">
    <w:name w:val="Strong"/>
    <w:qFormat/>
    <w:rPr>
      <w:rFonts w:ascii="Century Gothic" w:hAnsi="Century Gothic" w:cs="Times New Roman"/>
      <w:b/>
      <w:bCs/>
      <w:sz w:val="20"/>
    </w:rPr>
  </w:style>
  <w:style w:type="character" w:styleId="nfase">
    <w:name w:val="Emphasis"/>
    <w:qFormat/>
    <w:rPr>
      <w:rFonts w:ascii="Century Gothic" w:hAnsi="Century Gothic"/>
      <w:i/>
      <w:iCs/>
      <w:sz w:val="20"/>
    </w:rPr>
  </w:style>
  <w:style w:type="paragraph" w:styleId="Textodebalo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semiHidden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rPr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basedOn w:val="Normal"/>
    <w:qFormat/>
    <w:pPr>
      <w:suppressAutoHyphens/>
    </w:pPr>
    <w:rPr>
      <w:sz w:val="24"/>
      <w:lang w:eastAsia="ar-SA"/>
    </w:rPr>
  </w:style>
  <w:style w:type="paragraph" w:styleId="PargrafodaLista">
    <w:name w:val="List Paragraph"/>
    <w:basedOn w:val="Normal"/>
    <w:qFormat/>
    <w:pPr>
      <w:contextualSpacing/>
    </w:pPr>
    <w:rPr>
      <w:szCs w:val="20"/>
    </w:rPr>
  </w:style>
  <w:style w:type="paragraph" w:styleId="CabealhodoSumrio">
    <w:name w:val="TOC Heading"/>
    <w:basedOn w:val="Ttulo1"/>
    <w:next w:val="Normal"/>
    <w:semiHidden/>
    <w:unhideWhenUsed/>
    <w:qFormat/>
    <w:pPr>
      <w:keepLines/>
      <w:numPr>
        <w:numId w:val="0"/>
      </w:numPr>
      <w:suppressAutoHyphens w:val="0"/>
      <w:spacing w:before="480"/>
      <w:jc w:val="left"/>
    </w:pPr>
    <w:rPr>
      <w:rFonts w:ascii="Cambria" w:hAnsi="Cambria"/>
      <w:b/>
      <w:bCs/>
      <w:color w:val="365F91"/>
      <w:sz w:val="28"/>
      <w:szCs w:val="28"/>
      <w:lang w:eastAsia="pt-BR"/>
    </w:rPr>
  </w:style>
  <w:style w:type="paragraph" w:customStyle="1" w:styleId="Numerao1">
    <w:name w:val="Numeração 1"/>
    <w:basedOn w:val="Normal"/>
    <w:qFormat/>
    <w:pPr>
      <w:numPr>
        <w:numId w:val="11"/>
      </w:numPr>
      <w:tabs>
        <w:tab w:val="left" w:pos="1418"/>
        <w:tab w:val="left" w:pos="1985"/>
      </w:tabs>
      <w:spacing w:before="240" w:after="240"/>
    </w:pPr>
  </w:style>
  <w:style w:type="paragraph" w:customStyle="1" w:styleId="Geral1">
    <w:name w:val="Geral1"/>
    <w:basedOn w:val="Normal"/>
    <w:link w:val="Geral1Char"/>
    <w:autoRedefine/>
    <w:pPr>
      <w:numPr>
        <w:numId w:val="5"/>
      </w:numPr>
      <w:tabs>
        <w:tab w:val="left" w:pos="1418"/>
      </w:tabs>
      <w:spacing w:before="120" w:after="120"/>
      <w:ind w:left="0" w:firstLine="0"/>
      <w:jc w:val="both"/>
    </w:pPr>
  </w:style>
  <w:style w:type="character" w:customStyle="1" w:styleId="Geral1Char">
    <w:name w:val="Geral1 Char"/>
    <w:basedOn w:val="Fontepargpadro"/>
    <w:link w:val="Geral1"/>
    <w:rPr>
      <w:rFonts w:ascii="Century Gothic" w:hAnsi="Century Gothic"/>
      <w:szCs w:val="24"/>
      <w:lang w:eastAsia="pt-BR"/>
    </w:rPr>
  </w:style>
  <w:style w:type="paragraph" w:customStyle="1" w:styleId="Cabealho1">
    <w:name w:val="Cabeçalho1"/>
    <w:basedOn w:val="Normal"/>
    <w:autoRedefine/>
    <w:qFormat/>
    <w:pPr>
      <w:spacing w:after="840"/>
      <w:contextualSpacing/>
      <w:jc w:val="both"/>
    </w:pPr>
    <w:rPr>
      <w:szCs w:val="20"/>
    </w:rPr>
  </w:style>
  <w:style w:type="character" w:customStyle="1" w:styleId="Cabealho1Char">
    <w:name w:val="Cabeçalho1 Char"/>
    <w:basedOn w:val="Fontepargpadro"/>
    <w:rPr>
      <w:rFonts w:ascii="Century Gothic" w:hAnsi="Century Gothic"/>
      <w:lang w:eastAsia="pt-BR"/>
    </w:rPr>
  </w:style>
  <w:style w:type="paragraph" w:customStyle="1" w:styleId="Paragrfo1">
    <w:name w:val="Paragráfo 1"/>
    <w:basedOn w:val="Normal"/>
    <w:autoRedefine/>
    <w:qFormat/>
    <w:rsid w:val="004E564B"/>
    <w:pPr>
      <w:tabs>
        <w:tab w:val="left" w:pos="1418"/>
      </w:tabs>
      <w:autoSpaceDE w:val="0"/>
      <w:autoSpaceDN w:val="0"/>
      <w:adjustRightInd w:val="0"/>
      <w:spacing w:after="120"/>
      <w:jc w:val="both"/>
    </w:pPr>
    <w:rPr>
      <w:rFonts w:eastAsia="Century Gothic"/>
      <w:szCs w:val="20"/>
      <w:lang w:eastAsia="en-US"/>
    </w:rPr>
  </w:style>
  <w:style w:type="character" w:customStyle="1" w:styleId="Paragrfo1Char">
    <w:name w:val="Paragráfo 1 Char"/>
    <w:basedOn w:val="RecuodecorpodetextoChar"/>
    <w:rPr>
      <w:rFonts w:ascii="Century Gothic" w:hAnsi="Century Gothic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Pr>
      <w:rFonts w:ascii="Century Gothic" w:hAnsi="Century Gothic"/>
      <w:szCs w:val="24"/>
      <w:lang w:eastAsia="pt-BR"/>
    </w:rPr>
  </w:style>
  <w:style w:type="character" w:styleId="RefernciaIntensa">
    <w:name w:val="Intense Reference"/>
    <w:basedOn w:val="Fontepargpadro"/>
    <w:qFormat/>
    <w:rPr>
      <w:rFonts w:ascii="Century Gothic" w:hAnsi="Century Gothic"/>
      <w:b/>
      <w:bCs/>
      <w:i w:val="0"/>
      <w:caps w:val="0"/>
      <w:smallCaps/>
      <w:color w:val="000000"/>
      <w:spacing w:val="5"/>
      <w:sz w:val="20"/>
    </w:rPr>
  </w:style>
  <w:style w:type="paragraph" w:styleId="CitaoIntensa">
    <w:name w:val="Intense Quote"/>
    <w:basedOn w:val="Normal"/>
    <w:next w:val="Normal"/>
    <w:qFormat/>
    <w:pPr>
      <w:pBdr>
        <w:top w:val="single" w:sz="4" w:space="10" w:color="5B9BD5"/>
        <w:bottom w:val="single" w:sz="4" w:space="10" w:color="5B9BD5"/>
      </w:pBdr>
      <w:spacing w:before="240" w:after="240"/>
      <w:ind w:left="3402"/>
      <w:jc w:val="both"/>
    </w:pPr>
    <w:rPr>
      <w:i/>
      <w:iCs/>
      <w:sz w:val="16"/>
    </w:rPr>
  </w:style>
  <w:style w:type="character" w:customStyle="1" w:styleId="CitaoIntensaChar">
    <w:name w:val="Citação Intensa Char"/>
    <w:basedOn w:val="Fontepargpadro"/>
    <w:rPr>
      <w:rFonts w:ascii="Century Gothic" w:hAnsi="Century Gothic"/>
      <w:i/>
      <w:iCs/>
      <w:sz w:val="16"/>
      <w:szCs w:val="24"/>
      <w:lang w:eastAsia="pt-BR"/>
    </w:rPr>
  </w:style>
  <w:style w:type="paragraph" w:styleId="Citao">
    <w:name w:val="Quote"/>
    <w:basedOn w:val="Normal"/>
    <w:next w:val="Normal"/>
    <w:qFormat/>
    <w:pPr>
      <w:spacing w:before="240" w:after="240"/>
      <w:ind w:left="3402"/>
      <w:jc w:val="both"/>
    </w:pPr>
    <w:rPr>
      <w:i/>
      <w:iCs/>
      <w:color w:val="404040" w:themeColor="text1" w:themeTint="BF"/>
      <w:sz w:val="16"/>
    </w:rPr>
  </w:style>
  <w:style w:type="character" w:customStyle="1" w:styleId="CitaoChar">
    <w:name w:val="Citação Char"/>
    <w:basedOn w:val="Fontepargpadro"/>
    <w:rPr>
      <w:rFonts w:ascii="Century Gothic" w:hAnsi="Century Gothic"/>
      <w:i/>
      <w:iCs/>
      <w:color w:val="404040" w:themeColor="text1" w:themeTint="BF"/>
      <w:sz w:val="16"/>
      <w:szCs w:val="24"/>
      <w:lang w:eastAsia="pt-BR"/>
    </w:rPr>
  </w:style>
  <w:style w:type="paragraph" w:customStyle="1" w:styleId="seta">
    <w:name w:val="seta"/>
    <w:basedOn w:val="Normal"/>
    <w:pPr>
      <w:tabs>
        <w:tab w:val="left" w:pos="360"/>
      </w:tabs>
      <w:spacing w:after="120"/>
      <w:ind w:left="360" w:hanging="360"/>
      <w:jc w:val="both"/>
    </w:pPr>
  </w:style>
  <w:style w:type="paragraph" w:customStyle="1" w:styleId="Fecho">
    <w:name w:val="Fecho"/>
    <w:basedOn w:val="Normal"/>
    <w:next w:val="Assinaturas"/>
    <w:link w:val="FechoChar"/>
    <w:autoRedefine/>
    <w:qFormat/>
    <w:rsid w:val="0060686E"/>
    <w:pPr>
      <w:ind w:firstLine="1418"/>
      <w:jc w:val="both"/>
    </w:pPr>
  </w:style>
  <w:style w:type="paragraph" w:customStyle="1" w:styleId="Assinaturas">
    <w:name w:val="Assinaturas"/>
    <w:basedOn w:val="Normal"/>
    <w:link w:val="AssinaturasChar"/>
    <w:autoRedefine/>
    <w:qFormat/>
    <w:rsid w:val="00BE0A1D"/>
    <w:pPr>
      <w:jc w:val="center"/>
    </w:pPr>
    <w:rPr>
      <w:b/>
      <w:color w:val="000000"/>
      <w:szCs w:val="20"/>
    </w:rPr>
  </w:style>
  <w:style w:type="character" w:customStyle="1" w:styleId="FechoChar">
    <w:name w:val="Fecho Char"/>
    <w:basedOn w:val="Fontepargpadro"/>
    <w:link w:val="Fecho"/>
    <w:rsid w:val="0060686E"/>
    <w:rPr>
      <w:rFonts w:ascii="Century Gothic" w:hAnsi="Century Gothic"/>
      <w:szCs w:val="24"/>
      <w:lang w:eastAsia="pt-BR"/>
    </w:rPr>
  </w:style>
  <w:style w:type="character" w:customStyle="1" w:styleId="AssinaturasChar">
    <w:name w:val="Assinaturas Char"/>
    <w:basedOn w:val="Fontepargpadro"/>
    <w:link w:val="Assinaturas"/>
    <w:rsid w:val="00BE0A1D"/>
    <w:rPr>
      <w:rFonts w:ascii="Century Gothic" w:hAnsi="Century Gothic"/>
      <w:b/>
      <w:color w:val="000000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405B6F"/>
    <w:pPr>
      <w:spacing w:after="120" w:line="480" w:lineRule="auto"/>
      <w:ind w:left="283"/>
    </w:pPr>
    <w:rPr>
      <w:rFonts w:eastAsia="Century Gothic" w:cs="Century Gothic"/>
    </w:rPr>
  </w:style>
  <w:style w:type="character" w:customStyle="1" w:styleId="Recuodecorpodetexto2Char">
    <w:name w:val="Recuo de corpo de texto 2 Char"/>
    <w:basedOn w:val="Fontepargpadro"/>
    <w:link w:val="Recuodecorpodetexto2"/>
    <w:rsid w:val="00405B6F"/>
    <w:rPr>
      <w:rFonts w:ascii="Century Gothic" w:eastAsia="Century Gothic" w:hAnsi="Century Gothic" w:cs="Century Gothic"/>
      <w:szCs w:val="24"/>
      <w:lang w:eastAsia="pt-BR"/>
    </w:rPr>
  </w:style>
  <w:style w:type="paragraph" w:customStyle="1" w:styleId="Default">
    <w:name w:val="Default"/>
    <w:rsid w:val="00AB7B9E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F8961F6361794295BF5DFFF963FBA1" ma:contentTypeVersion="0" ma:contentTypeDescription="Crie um novo documento." ma:contentTypeScope="" ma:versionID="000692cef8fa36f400cdcb688300b7b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e6c6ff1d6681a1aea848abd1ab7794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32D397-D5D7-4BF8-AC5C-2020AC190F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0148D3-877D-4070-8E8D-0A8BD3070ECC}">
  <ds:schemaRefs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5560E25-51B8-4963-A7E6-B536EF9144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7</Pages>
  <Words>1663</Words>
  <Characters>8986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Agência Nacional de Águas</Company>
  <LinksUpToDate>false</LinksUpToDate>
  <CharactersWithSpaces>10628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Raimunda Raquel Araújo de Oliveira</dc:creator>
  <cp:keywords/>
  <dc:description/>
  <cp:lastModifiedBy>Paulo SP</cp:lastModifiedBy>
  <cp:revision>22</cp:revision>
  <dcterms:created xsi:type="dcterms:W3CDTF">2018-07-11T18:01:00Z</dcterms:created>
  <dcterms:modified xsi:type="dcterms:W3CDTF">2018-07-24T18:07:00Z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0x01010041F8961F6361794295BF5DFFF963FBA1</vt:lpwstr>
  </property>
</Properties>
</file>